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1C3B" w14:textId="77777777" w:rsidR="00506CC2" w:rsidRDefault="00506CC2">
      <w:r w:rsidRPr="005D7247">
        <w:rPr>
          <w:rFonts w:ascii="Times New Roman" w:hAnsi="Times New Roman" w:cs="Times New Roman"/>
          <w:noProof/>
          <w:lang w:eastAsia="en-AU"/>
        </w:rPr>
        <w:drawing>
          <wp:inline distT="0" distB="0" distL="0" distR="0" wp14:anchorId="03075098" wp14:editId="4AAB88D2">
            <wp:extent cx="1914525" cy="1011652"/>
            <wp:effectExtent l="19050" t="0" r="9525" b="0"/>
            <wp:docPr id="2" name="Picture 206" descr="Description: Macintosh HD:Users:nikielrivas-barnao:Desktop:UBC-Logo-Pack:Web/Images:Gif:UBC02-Logo-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Description: Macintosh HD:Users:nikielrivas-barnao:Desktop:UBC-Logo-Pack:Web/Images:Gif:UBC02-Logo-Med.gif"/>
                    <pic:cNvPicPr>
                      <a:picLocks noChangeAspect="1" noChangeArrowheads="1"/>
                    </pic:cNvPicPr>
                  </pic:nvPicPr>
                  <pic:blipFill>
                    <a:blip r:embed="rId8" cstate="print"/>
                    <a:srcRect/>
                    <a:stretch>
                      <a:fillRect/>
                    </a:stretch>
                  </pic:blipFill>
                  <pic:spPr bwMode="auto">
                    <a:xfrm>
                      <a:off x="0" y="0"/>
                      <a:ext cx="1914525" cy="1011652"/>
                    </a:xfrm>
                    <a:prstGeom prst="rect">
                      <a:avLst/>
                    </a:prstGeom>
                    <a:noFill/>
                    <a:ln w="9525">
                      <a:noFill/>
                      <a:miter lim="800000"/>
                      <a:headEnd/>
                      <a:tailEnd/>
                    </a:ln>
                  </pic:spPr>
                </pic:pic>
              </a:graphicData>
            </a:graphic>
          </wp:inline>
        </w:drawing>
      </w:r>
    </w:p>
    <w:p w14:paraId="75039673" w14:textId="5B3627FE" w:rsidR="00816259" w:rsidRPr="001470D9" w:rsidRDefault="00A27608">
      <w:pPr>
        <w:rPr>
          <w:rFonts w:ascii="Times New Roman" w:hAnsi="Times New Roman" w:cs="Times New Roman"/>
          <w:sz w:val="24"/>
          <w:szCs w:val="24"/>
        </w:rPr>
      </w:pPr>
      <w:hyperlink r:id="rId9" w:history="1">
        <w:r w:rsidR="00506CC2" w:rsidRPr="001470D9">
          <w:rPr>
            <w:rStyle w:val="Hyperlink"/>
            <w:rFonts w:ascii="Times New Roman" w:hAnsi="Times New Roman" w:cs="Times New Roman"/>
            <w:sz w:val="24"/>
            <w:szCs w:val="24"/>
            <w:bdr w:val="none" w:sz="0" w:space="0" w:color="auto" w:frame="1"/>
            <w:shd w:val="clear" w:color="auto" w:fill="FFFFFF"/>
          </w:rPr>
          <w:t>actreview@dlgsc.wa.gov.au</w:t>
        </w:r>
      </w:hyperlink>
    </w:p>
    <w:p w14:paraId="2F1AD100" w14:textId="6039D29E" w:rsidR="00A45D5B" w:rsidRPr="001470D9" w:rsidRDefault="00A45D5B">
      <w:pPr>
        <w:rPr>
          <w:rFonts w:ascii="Times New Roman" w:hAnsi="Times New Roman" w:cs="Times New Roman"/>
          <w:sz w:val="24"/>
          <w:szCs w:val="24"/>
        </w:rPr>
      </w:pPr>
      <w:r w:rsidRPr="001470D9">
        <w:rPr>
          <w:rFonts w:ascii="Times New Roman" w:hAnsi="Times New Roman" w:cs="Times New Roman"/>
          <w:color w:val="212529"/>
          <w:sz w:val="24"/>
          <w:szCs w:val="24"/>
          <w:shd w:val="clear" w:color="auto" w:fill="FFFFFF"/>
        </w:rPr>
        <w:t>Local Government Reform Review</w:t>
      </w:r>
      <w:r w:rsidRPr="001470D9">
        <w:rPr>
          <w:rFonts w:ascii="Times New Roman" w:hAnsi="Times New Roman" w:cs="Times New Roman"/>
          <w:color w:val="212529"/>
          <w:sz w:val="24"/>
          <w:szCs w:val="24"/>
          <w:shd w:val="clear" w:color="auto" w:fill="FFFFFF"/>
        </w:rPr>
        <w:br/>
        <w:t>Department of Local Government, Sport &amp; Cultural Industries (DLGSC)</w:t>
      </w:r>
      <w:r w:rsidRPr="001470D9">
        <w:rPr>
          <w:rFonts w:ascii="Times New Roman" w:hAnsi="Times New Roman" w:cs="Times New Roman"/>
          <w:color w:val="212529"/>
          <w:sz w:val="24"/>
          <w:szCs w:val="24"/>
          <w:shd w:val="clear" w:color="auto" w:fill="FFFFFF"/>
        </w:rPr>
        <w:br/>
        <w:t>PO Box 8349</w:t>
      </w:r>
      <w:r w:rsidRPr="001470D9">
        <w:rPr>
          <w:rFonts w:ascii="Times New Roman" w:hAnsi="Times New Roman" w:cs="Times New Roman"/>
          <w:color w:val="212529"/>
          <w:sz w:val="24"/>
          <w:szCs w:val="24"/>
        </w:rPr>
        <w:br/>
      </w:r>
      <w:r w:rsidRPr="001470D9">
        <w:rPr>
          <w:rFonts w:ascii="Times New Roman" w:hAnsi="Times New Roman" w:cs="Times New Roman"/>
          <w:color w:val="212529"/>
          <w:sz w:val="24"/>
          <w:szCs w:val="24"/>
          <w:shd w:val="clear" w:color="auto" w:fill="FFFFFF"/>
        </w:rPr>
        <w:t xml:space="preserve">Perth Business </w:t>
      </w:r>
      <w:proofErr w:type="gramStart"/>
      <w:r w:rsidRPr="001470D9">
        <w:rPr>
          <w:rFonts w:ascii="Times New Roman" w:hAnsi="Times New Roman" w:cs="Times New Roman"/>
          <w:color w:val="212529"/>
          <w:sz w:val="24"/>
          <w:szCs w:val="24"/>
          <w:shd w:val="clear" w:color="auto" w:fill="FFFFFF"/>
        </w:rPr>
        <w:t>Centre  WA</w:t>
      </w:r>
      <w:proofErr w:type="gramEnd"/>
      <w:r w:rsidRPr="001470D9">
        <w:rPr>
          <w:rFonts w:ascii="Times New Roman" w:hAnsi="Times New Roman" w:cs="Times New Roman"/>
          <w:color w:val="212529"/>
          <w:sz w:val="24"/>
          <w:szCs w:val="24"/>
          <w:shd w:val="clear" w:color="auto" w:fill="FFFFFF"/>
        </w:rPr>
        <w:t xml:space="preserve">  6849</w:t>
      </w:r>
    </w:p>
    <w:p w14:paraId="192F976C" w14:textId="51D0BEFC" w:rsidR="00A45D5B" w:rsidRPr="001470D9" w:rsidRDefault="00A45D5B">
      <w:pPr>
        <w:rPr>
          <w:rFonts w:ascii="Times New Roman" w:hAnsi="Times New Roman" w:cs="Times New Roman"/>
          <w:sz w:val="24"/>
          <w:szCs w:val="24"/>
        </w:rPr>
      </w:pPr>
    </w:p>
    <w:p w14:paraId="503B9E97" w14:textId="2551E40C" w:rsidR="00A45D5B" w:rsidRPr="001470D9" w:rsidRDefault="00A45D5B">
      <w:pPr>
        <w:rPr>
          <w:rFonts w:ascii="Times New Roman" w:hAnsi="Times New Roman" w:cs="Times New Roman"/>
          <w:noProof/>
          <w:sz w:val="24"/>
          <w:szCs w:val="24"/>
        </w:rPr>
      </w:pPr>
      <w:r w:rsidRPr="001470D9">
        <w:rPr>
          <w:rFonts w:ascii="Times New Roman" w:hAnsi="Times New Roman" w:cs="Times New Roman"/>
          <w:noProof/>
          <w:sz w:val="24"/>
          <w:szCs w:val="24"/>
        </w:rPr>
        <w:t>Dear LG Reform Officers</w:t>
      </w:r>
      <w:r w:rsidR="00816259" w:rsidRPr="001470D9">
        <w:rPr>
          <w:rFonts w:ascii="Times New Roman" w:hAnsi="Times New Roman" w:cs="Times New Roman"/>
          <w:noProof/>
          <w:sz w:val="24"/>
          <w:szCs w:val="24"/>
        </w:rPr>
        <w:t>,</w:t>
      </w:r>
    </w:p>
    <w:p w14:paraId="433C443A" w14:textId="77777777" w:rsidR="00A45D5B" w:rsidRPr="001470D9" w:rsidRDefault="00A45D5B" w:rsidP="00A45D5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rPr>
      </w:pPr>
      <w:r w:rsidRPr="001470D9">
        <w:rPr>
          <w:rFonts w:ascii="Times New Roman" w:hAnsi="Times New Roman" w:cs="Times New Roman"/>
          <w:b/>
          <w:bCs/>
          <w:sz w:val="24"/>
          <w:szCs w:val="24"/>
        </w:rPr>
        <w:t>Submission to LOCAL GOVERNMENT REFORM</w:t>
      </w:r>
    </w:p>
    <w:p w14:paraId="6AEFB44C" w14:textId="24D3ED9E" w:rsidR="009A7DB3" w:rsidRPr="001470D9" w:rsidRDefault="00A45D5B">
      <w:pPr>
        <w:rPr>
          <w:rFonts w:ascii="Times New Roman" w:hAnsi="Times New Roman" w:cs="Times New Roman"/>
          <w:noProof/>
          <w:sz w:val="24"/>
          <w:szCs w:val="24"/>
        </w:rPr>
      </w:pPr>
      <w:r w:rsidRPr="001470D9">
        <w:rPr>
          <w:rFonts w:ascii="Times New Roman" w:hAnsi="Times New Roman" w:cs="Times New Roman"/>
          <w:noProof/>
          <w:sz w:val="24"/>
          <w:szCs w:val="24"/>
        </w:rPr>
        <w:t>Thank you for the opportunity to contribute to this impor</w:t>
      </w:r>
      <w:r w:rsidR="00110815" w:rsidRPr="001470D9">
        <w:rPr>
          <w:rFonts w:ascii="Times New Roman" w:hAnsi="Times New Roman" w:cs="Times New Roman"/>
          <w:noProof/>
          <w:sz w:val="24"/>
          <w:szCs w:val="24"/>
        </w:rPr>
        <w:t>tant law reform</w:t>
      </w:r>
      <w:r w:rsidR="004F3A49" w:rsidRPr="001470D9">
        <w:rPr>
          <w:rFonts w:ascii="Times New Roman" w:hAnsi="Times New Roman" w:cs="Times New Roman"/>
          <w:noProof/>
          <w:sz w:val="24"/>
          <w:szCs w:val="24"/>
        </w:rPr>
        <w:t>.</w:t>
      </w:r>
    </w:p>
    <w:p w14:paraId="7CFE46E0" w14:textId="265F58D7" w:rsidR="00110815" w:rsidRPr="001470D9" w:rsidRDefault="00110815" w:rsidP="00110815">
      <w:pPr>
        <w:rPr>
          <w:rFonts w:ascii="Times New Roman" w:hAnsi="Times New Roman" w:cs="Times New Roman"/>
          <w:sz w:val="24"/>
          <w:szCs w:val="24"/>
        </w:rPr>
      </w:pPr>
      <w:r w:rsidRPr="001470D9">
        <w:rPr>
          <w:rFonts w:ascii="Times New Roman" w:hAnsi="Times New Roman" w:cs="Times New Roman"/>
          <w:b/>
          <w:bCs/>
          <w:sz w:val="24"/>
          <w:szCs w:val="24"/>
        </w:rPr>
        <w:t xml:space="preserve">Urban Bushland Council WA Inc </w:t>
      </w:r>
      <w:r w:rsidRPr="001470D9">
        <w:rPr>
          <w:rFonts w:ascii="Times New Roman" w:hAnsi="Times New Roman" w:cs="Times New Roman"/>
          <w:sz w:val="24"/>
          <w:szCs w:val="24"/>
        </w:rPr>
        <w:t xml:space="preserve">is the peak community organisation for urban bushland recognition and protection, comprising </w:t>
      </w:r>
      <w:r w:rsidR="004F3A49" w:rsidRPr="001470D9">
        <w:rPr>
          <w:rFonts w:ascii="Times New Roman" w:hAnsi="Times New Roman" w:cs="Times New Roman"/>
          <w:sz w:val="24"/>
          <w:szCs w:val="24"/>
        </w:rPr>
        <w:t xml:space="preserve">100 individual members and </w:t>
      </w:r>
      <w:r w:rsidRPr="001470D9">
        <w:rPr>
          <w:rFonts w:ascii="Times New Roman" w:hAnsi="Times New Roman" w:cs="Times New Roman"/>
          <w:sz w:val="24"/>
          <w:szCs w:val="24"/>
        </w:rPr>
        <w:t xml:space="preserve">85 community groups (each with 5-165 members) with a common interest in conservation and management of urban bushland and wetlands. We are an incorporated, voluntary, not for profit organisation registered as a charity. We advocate to all levels of Government for bushland and wetland protection. </w:t>
      </w:r>
    </w:p>
    <w:p w14:paraId="7CBA1A13" w14:textId="77777777" w:rsidR="004F3A49" w:rsidRPr="001470D9" w:rsidRDefault="00110815" w:rsidP="00110815">
      <w:pPr>
        <w:rPr>
          <w:rFonts w:ascii="Times New Roman" w:hAnsi="Times New Roman" w:cs="Times New Roman"/>
          <w:sz w:val="24"/>
          <w:szCs w:val="24"/>
        </w:rPr>
      </w:pPr>
      <w:r w:rsidRPr="001470D9">
        <w:rPr>
          <w:rFonts w:ascii="Times New Roman" w:hAnsi="Times New Roman" w:cs="Times New Roman"/>
          <w:sz w:val="24"/>
          <w:szCs w:val="24"/>
        </w:rPr>
        <w:t xml:space="preserve">We are the key community organisation in WA providing a public voice on the need for retention of what remains of our urban bushland and wetlands </w:t>
      </w:r>
      <w:r w:rsidR="00377221" w:rsidRPr="001470D9">
        <w:rPr>
          <w:rFonts w:ascii="Times New Roman" w:hAnsi="Times New Roman" w:cs="Times New Roman"/>
          <w:sz w:val="24"/>
          <w:szCs w:val="24"/>
        </w:rPr>
        <w:t>which is critical for a healthy and prosperous future</w:t>
      </w:r>
      <w:r w:rsidRPr="001470D9">
        <w:rPr>
          <w:rFonts w:ascii="Times New Roman" w:hAnsi="Times New Roman" w:cs="Times New Roman"/>
          <w:sz w:val="24"/>
          <w:szCs w:val="24"/>
        </w:rPr>
        <w:t xml:space="preserve">. We do this with limited resources through the amazing efforts of our Friends Groups and their many volunteers from all walks of life ‘working’ to improve and maintain the health of patches of neighbourhood nature throughout </w:t>
      </w:r>
      <w:proofErr w:type="gramStart"/>
      <w:r w:rsidRPr="001470D9">
        <w:rPr>
          <w:rFonts w:ascii="Times New Roman" w:hAnsi="Times New Roman" w:cs="Times New Roman"/>
          <w:sz w:val="24"/>
          <w:szCs w:val="24"/>
        </w:rPr>
        <w:t>all of</w:t>
      </w:r>
      <w:proofErr w:type="gramEnd"/>
      <w:r w:rsidRPr="001470D9">
        <w:rPr>
          <w:rFonts w:ascii="Times New Roman" w:hAnsi="Times New Roman" w:cs="Times New Roman"/>
          <w:sz w:val="24"/>
          <w:szCs w:val="24"/>
        </w:rPr>
        <w:t xml:space="preserve"> our local government councils</w:t>
      </w:r>
      <w:r w:rsidR="004F3A49" w:rsidRPr="001470D9">
        <w:rPr>
          <w:rFonts w:ascii="Times New Roman" w:hAnsi="Times New Roman" w:cs="Times New Roman"/>
          <w:sz w:val="24"/>
          <w:szCs w:val="24"/>
        </w:rPr>
        <w:t>, many working in close collaboration with their local councils.</w:t>
      </w:r>
      <w:r w:rsidRPr="001470D9">
        <w:rPr>
          <w:rFonts w:ascii="Times New Roman" w:hAnsi="Times New Roman" w:cs="Times New Roman"/>
          <w:sz w:val="24"/>
          <w:szCs w:val="24"/>
        </w:rPr>
        <w:t xml:space="preserve"> </w:t>
      </w:r>
    </w:p>
    <w:p w14:paraId="12FE5841" w14:textId="58DEF717" w:rsidR="00110815" w:rsidRPr="001470D9" w:rsidRDefault="00110815" w:rsidP="00110815">
      <w:pPr>
        <w:rPr>
          <w:rFonts w:ascii="Times New Roman" w:hAnsi="Times New Roman" w:cs="Times New Roman"/>
          <w:sz w:val="24"/>
          <w:szCs w:val="24"/>
        </w:rPr>
      </w:pPr>
      <w:r w:rsidRPr="001470D9">
        <w:rPr>
          <w:rFonts w:ascii="Times New Roman" w:hAnsi="Times New Roman" w:cs="Times New Roman"/>
          <w:sz w:val="24"/>
          <w:szCs w:val="24"/>
        </w:rPr>
        <w:t xml:space="preserve">However, despite our best efforts, our native vegetation continues to degrade and disappear at an alarming rate. </w:t>
      </w:r>
    </w:p>
    <w:p w14:paraId="68D6A9C2" w14:textId="21221E80" w:rsidR="00E415A5" w:rsidRPr="001470D9" w:rsidRDefault="00E415A5" w:rsidP="00E415A5">
      <w:pPr>
        <w:spacing w:before="100" w:beforeAutospacing="1" w:after="100" w:afterAutospacing="1"/>
        <w:rPr>
          <w:rFonts w:ascii="Times New Roman" w:hAnsi="Times New Roman" w:cs="Times New Roman"/>
          <w:sz w:val="24"/>
          <w:szCs w:val="24"/>
        </w:rPr>
      </w:pPr>
      <w:r w:rsidRPr="001470D9">
        <w:rPr>
          <w:rFonts w:ascii="Times New Roman" w:hAnsi="Times New Roman" w:cs="Times New Roman"/>
          <w:sz w:val="24"/>
          <w:szCs w:val="24"/>
        </w:rPr>
        <w:t xml:space="preserve">We are disappointed that the following reforms have not been considered and ask that these are included in the final document </w:t>
      </w:r>
      <w:r w:rsidRPr="001470D9">
        <w:rPr>
          <w:rFonts w:ascii="Times New Roman" w:hAnsi="Times New Roman" w:cs="Times New Roman"/>
          <w:b/>
          <w:bCs/>
          <w:sz w:val="24"/>
          <w:szCs w:val="24"/>
        </w:rPr>
        <w:t>for a healthier and more resilient future:</w:t>
      </w:r>
    </w:p>
    <w:p w14:paraId="1AC287DC" w14:textId="0122D632" w:rsidR="00110815" w:rsidRPr="001470D9" w:rsidRDefault="00924C86" w:rsidP="002B77A5">
      <w:pPr>
        <w:pStyle w:val="ListParagraph"/>
        <w:numPr>
          <w:ilvl w:val="0"/>
          <w:numId w:val="16"/>
        </w:numPr>
        <w:rPr>
          <w:rFonts w:ascii="Times New Roman" w:hAnsi="Times New Roman" w:cs="Times New Roman"/>
          <w:sz w:val="24"/>
          <w:szCs w:val="24"/>
        </w:rPr>
      </w:pPr>
      <w:r w:rsidRPr="001470D9">
        <w:rPr>
          <w:rFonts w:ascii="Times New Roman" w:hAnsi="Times New Roman" w:cs="Times New Roman"/>
          <w:color w:val="222222"/>
          <w:sz w:val="24"/>
          <w:szCs w:val="24"/>
          <w:shd w:val="clear" w:color="auto" w:fill="FFFFFF"/>
        </w:rPr>
        <w:t>B</w:t>
      </w:r>
      <w:r w:rsidR="009A7DB3" w:rsidRPr="001470D9">
        <w:rPr>
          <w:rFonts w:ascii="Times New Roman" w:hAnsi="Times New Roman" w:cs="Times New Roman"/>
          <w:color w:val="222222"/>
          <w:sz w:val="24"/>
          <w:szCs w:val="24"/>
          <w:shd w:val="clear" w:color="auto" w:fill="FFFFFF"/>
        </w:rPr>
        <w:t xml:space="preserve">etter outcomes for the </w:t>
      </w:r>
      <w:r w:rsidRPr="001470D9">
        <w:rPr>
          <w:rFonts w:ascii="Times New Roman" w:hAnsi="Times New Roman" w:cs="Times New Roman"/>
          <w:color w:val="222222"/>
          <w:sz w:val="24"/>
          <w:szCs w:val="24"/>
          <w:shd w:val="clear" w:color="auto" w:fill="FFFFFF"/>
        </w:rPr>
        <w:t xml:space="preserve">natural </w:t>
      </w:r>
      <w:r w:rsidR="009A7DB3" w:rsidRPr="001470D9">
        <w:rPr>
          <w:rFonts w:ascii="Times New Roman" w:hAnsi="Times New Roman" w:cs="Times New Roman"/>
          <w:color w:val="222222"/>
          <w:sz w:val="24"/>
          <w:szCs w:val="24"/>
          <w:shd w:val="clear" w:color="auto" w:fill="FFFFFF"/>
        </w:rPr>
        <w:t>environment</w:t>
      </w:r>
      <w:r w:rsidR="00816259" w:rsidRPr="001470D9">
        <w:rPr>
          <w:rFonts w:ascii="Times New Roman" w:hAnsi="Times New Roman" w:cs="Times New Roman"/>
          <w:color w:val="222222"/>
          <w:sz w:val="24"/>
          <w:szCs w:val="24"/>
          <w:shd w:val="clear" w:color="auto" w:fill="FFFFFF"/>
        </w:rPr>
        <w:t>.</w:t>
      </w:r>
    </w:p>
    <w:p w14:paraId="4CF14794" w14:textId="2C2E933E" w:rsidR="00EE5CEA" w:rsidRPr="001470D9" w:rsidRDefault="00EE5CEA" w:rsidP="002B77A5">
      <w:pPr>
        <w:pStyle w:val="ListParagraph"/>
        <w:numPr>
          <w:ilvl w:val="0"/>
          <w:numId w:val="16"/>
        </w:numPr>
        <w:rPr>
          <w:rFonts w:ascii="Times New Roman" w:hAnsi="Times New Roman" w:cs="Times New Roman"/>
          <w:sz w:val="24"/>
          <w:szCs w:val="24"/>
        </w:rPr>
      </w:pPr>
      <w:r w:rsidRPr="001470D9">
        <w:rPr>
          <w:rFonts w:ascii="Times New Roman" w:hAnsi="Times New Roman" w:cs="Times New Roman"/>
          <w:sz w:val="24"/>
          <w:szCs w:val="24"/>
        </w:rPr>
        <w:t xml:space="preserve">No further </w:t>
      </w:r>
      <w:r w:rsidR="00A765C4" w:rsidRPr="001470D9">
        <w:rPr>
          <w:rFonts w:ascii="Times New Roman" w:hAnsi="Times New Roman" w:cs="Times New Roman"/>
          <w:sz w:val="24"/>
          <w:szCs w:val="24"/>
        </w:rPr>
        <w:t xml:space="preserve">net </w:t>
      </w:r>
      <w:r w:rsidRPr="001470D9">
        <w:rPr>
          <w:rFonts w:ascii="Times New Roman" w:hAnsi="Times New Roman" w:cs="Times New Roman"/>
          <w:sz w:val="24"/>
          <w:szCs w:val="24"/>
        </w:rPr>
        <w:t>loss or degradation of native vegetation on the Swan Coastal Plain.</w:t>
      </w:r>
    </w:p>
    <w:p w14:paraId="3F346160" w14:textId="22D4ACC5" w:rsidR="00924C86" w:rsidRPr="001470D9" w:rsidRDefault="00924C86" w:rsidP="002B77A5">
      <w:pPr>
        <w:pStyle w:val="ListParagraph"/>
        <w:numPr>
          <w:ilvl w:val="0"/>
          <w:numId w:val="16"/>
        </w:numPr>
        <w:rPr>
          <w:rFonts w:ascii="Times New Roman" w:hAnsi="Times New Roman" w:cs="Times New Roman"/>
          <w:sz w:val="24"/>
          <w:szCs w:val="24"/>
        </w:rPr>
      </w:pPr>
      <w:r w:rsidRPr="001470D9">
        <w:rPr>
          <w:rFonts w:ascii="Times New Roman" w:hAnsi="Times New Roman" w:cs="Times New Roman"/>
          <w:color w:val="222222"/>
          <w:sz w:val="24"/>
          <w:szCs w:val="24"/>
          <w:shd w:val="clear" w:color="auto" w:fill="FFFFFF"/>
        </w:rPr>
        <w:t xml:space="preserve">Protecting and managing </w:t>
      </w:r>
      <w:r w:rsidR="009A7DB3" w:rsidRPr="001470D9">
        <w:rPr>
          <w:rFonts w:ascii="Times New Roman" w:hAnsi="Times New Roman" w:cs="Times New Roman"/>
          <w:color w:val="222222"/>
          <w:sz w:val="24"/>
          <w:szCs w:val="24"/>
          <w:shd w:val="clear" w:color="auto" w:fill="FFFFFF"/>
        </w:rPr>
        <w:t>Bush Forever Sites</w:t>
      </w:r>
      <w:r w:rsidR="00816259" w:rsidRPr="001470D9">
        <w:rPr>
          <w:rFonts w:ascii="Times New Roman" w:hAnsi="Times New Roman" w:cs="Times New Roman"/>
          <w:color w:val="222222"/>
          <w:sz w:val="24"/>
          <w:szCs w:val="24"/>
          <w:shd w:val="clear" w:color="auto" w:fill="FFFFFF"/>
        </w:rPr>
        <w:t>.</w:t>
      </w:r>
    </w:p>
    <w:p w14:paraId="093A3900" w14:textId="7360ECDF" w:rsidR="00802FC9" w:rsidRPr="001470D9" w:rsidRDefault="00E31D48" w:rsidP="002B77A5">
      <w:pPr>
        <w:pStyle w:val="ListParagraph"/>
        <w:numPr>
          <w:ilvl w:val="0"/>
          <w:numId w:val="16"/>
        </w:numPr>
        <w:spacing w:line="256" w:lineRule="auto"/>
        <w:rPr>
          <w:rFonts w:ascii="Times New Roman" w:hAnsi="Times New Roman" w:cs="Times New Roman"/>
          <w:sz w:val="24"/>
          <w:szCs w:val="24"/>
        </w:rPr>
      </w:pPr>
      <w:r w:rsidRPr="001470D9">
        <w:rPr>
          <w:rFonts w:ascii="Times New Roman" w:hAnsi="Times New Roman" w:cs="Times New Roman"/>
          <w:sz w:val="24"/>
          <w:szCs w:val="24"/>
        </w:rPr>
        <w:t xml:space="preserve">Compulsory development </w:t>
      </w:r>
      <w:r w:rsidR="0088008C" w:rsidRPr="001470D9">
        <w:rPr>
          <w:rFonts w:ascii="Times New Roman" w:hAnsi="Times New Roman" w:cs="Times New Roman"/>
          <w:sz w:val="24"/>
          <w:szCs w:val="24"/>
        </w:rPr>
        <w:t xml:space="preserve">and application </w:t>
      </w:r>
      <w:r w:rsidRPr="001470D9">
        <w:rPr>
          <w:rFonts w:ascii="Times New Roman" w:hAnsi="Times New Roman" w:cs="Times New Roman"/>
          <w:sz w:val="24"/>
          <w:szCs w:val="24"/>
        </w:rPr>
        <w:t xml:space="preserve">of </w:t>
      </w:r>
      <w:r w:rsidR="00802FC9" w:rsidRPr="001470D9">
        <w:rPr>
          <w:rFonts w:ascii="Times New Roman" w:hAnsi="Times New Roman" w:cs="Times New Roman"/>
          <w:sz w:val="24"/>
          <w:szCs w:val="24"/>
        </w:rPr>
        <w:t xml:space="preserve">a </w:t>
      </w:r>
      <w:r w:rsidRPr="001470D9">
        <w:rPr>
          <w:rFonts w:ascii="Times New Roman" w:hAnsi="Times New Roman" w:cs="Times New Roman"/>
          <w:sz w:val="24"/>
          <w:szCs w:val="24"/>
        </w:rPr>
        <w:t xml:space="preserve">Local Biodiversity Strategy </w:t>
      </w:r>
      <w:r w:rsidR="00802FC9" w:rsidRPr="001470D9">
        <w:rPr>
          <w:rFonts w:ascii="Times New Roman" w:hAnsi="Times New Roman" w:cs="Times New Roman"/>
          <w:sz w:val="24"/>
          <w:szCs w:val="24"/>
        </w:rPr>
        <w:t xml:space="preserve">and Local Biodiversity Plan </w:t>
      </w:r>
      <w:r w:rsidRPr="001470D9">
        <w:rPr>
          <w:rFonts w:ascii="Times New Roman" w:hAnsi="Times New Roman" w:cs="Times New Roman"/>
          <w:sz w:val="24"/>
          <w:szCs w:val="24"/>
        </w:rPr>
        <w:t xml:space="preserve">by each </w:t>
      </w:r>
      <w:r w:rsidR="0088008C" w:rsidRPr="001470D9">
        <w:rPr>
          <w:rFonts w:ascii="Times New Roman" w:hAnsi="Times New Roman" w:cs="Times New Roman"/>
          <w:sz w:val="24"/>
          <w:szCs w:val="24"/>
        </w:rPr>
        <w:t>LGA</w:t>
      </w:r>
      <w:r w:rsidRPr="001470D9">
        <w:rPr>
          <w:rFonts w:ascii="Times New Roman" w:hAnsi="Times New Roman" w:cs="Times New Roman"/>
          <w:sz w:val="24"/>
          <w:szCs w:val="24"/>
        </w:rPr>
        <w:t xml:space="preserve"> and associated formal incorporation into their Town Planning Scheme (TPS).</w:t>
      </w:r>
      <w:r w:rsidR="00802FC9" w:rsidRPr="001470D9">
        <w:rPr>
          <w:rFonts w:ascii="Times New Roman" w:hAnsi="Times New Roman" w:cs="Times New Roman"/>
          <w:sz w:val="24"/>
          <w:szCs w:val="24"/>
        </w:rPr>
        <w:t xml:space="preserve">  </w:t>
      </w:r>
    </w:p>
    <w:p w14:paraId="721C4743" w14:textId="3E38DE2F" w:rsidR="00D50E95" w:rsidRPr="001470D9" w:rsidRDefault="00D50E95" w:rsidP="002B77A5">
      <w:pPr>
        <w:pStyle w:val="ListParagraph"/>
        <w:numPr>
          <w:ilvl w:val="0"/>
          <w:numId w:val="16"/>
        </w:numPr>
        <w:spacing w:line="256" w:lineRule="auto"/>
        <w:rPr>
          <w:rFonts w:ascii="Times New Roman" w:hAnsi="Times New Roman" w:cs="Times New Roman"/>
          <w:sz w:val="24"/>
          <w:szCs w:val="24"/>
        </w:rPr>
      </w:pPr>
      <w:r w:rsidRPr="001470D9">
        <w:rPr>
          <w:rFonts w:ascii="Times New Roman" w:hAnsi="Times New Roman" w:cs="Times New Roman"/>
          <w:sz w:val="24"/>
          <w:szCs w:val="24"/>
        </w:rPr>
        <w:t>Introducing ‘local biodiversity conservation land use’ category in Model Scheme Text (MST) and Local Planning Schemes (LPS) that has appropriate protections.</w:t>
      </w:r>
    </w:p>
    <w:p w14:paraId="26B0963B" w14:textId="25C4827F" w:rsidR="0088008C" w:rsidRPr="001470D9" w:rsidRDefault="0088008C" w:rsidP="002B77A5">
      <w:pPr>
        <w:pStyle w:val="ListParagraph"/>
        <w:numPr>
          <w:ilvl w:val="0"/>
          <w:numId w:val="16"/>
        </w:numPr>
        <w:spacing w:line="256" w:lineRule="auto"/>
        <w:rPr>
          <w:rFonts w:ascii="Times New Roman" w:hAnsi="Times New Roman" w:cs="Times New Roman"/>
          <w:sz w:val="24"/>
          <w:szCs w:val="24"/>
        </w:rPr>
      </w:pPr>
      <w:r w:rsidRPr="001470D9">
        <w:rPr>
          <w:rFonts w:ascii="Times New Roman" w:hAnsi="Times New Roman" w:cs="Times New Roman"/>
          <w:sz w:val="24"/>
          <w:szCs w:val="24"/>
        </w:rPr>
        <w:t>Compulsory development and application of an Urban Forest Strategy by each LGA including adopting and applying the WA Planning Commission (in collaboration with the WA Local Government Association) Guide for Better Urban Forest Planning.</w:t>
      </w:r>
      <w:r w:rsidRPr="001470D9">
        <w:rPr>
          <w:rFonts w:ascii="Times New Roman" w:hAnsi="Times New Roman" w:cs="Times New Roman"/>
          <w:sz w:val="24"/>
          <w:szCs w:val="24"/>
        </w:rPr>
        <w:br/>
      </w:r>
      <w:hyperlink r:id="rId10" w:history="1">
        <w:r w:rsidRPr="001470D9">
          <w:rPr>
            <w:rStyle w:val="Hyperlink"/>
            <w:rFonts w:ascii="Times New Roman" w:hAnsi="Times New Roman" w:cs="Times New Roman"/>
            <w:sz w:val="24"/>
            <w:szCs w:val="24"/>
          </w:rPr>
          <w:t>https://www.wa.gov.au/system/files/2021-05/PRJ_Better_Urban_Forest_Planning.pdf</w:t>
        </w:r>
      </w:hyperlink>
    </w:p>
    <w:p w14:paraId="64014B98" w14:textId="42BEBC17" w:rsidR="00924C86" w:rsidRPr="001470D9" w:rsidRDefault="00924C86" w:rsidP="002B77A5">
      <w:pPr>
        <w:pStyle w:val="ListParagraph"/>
        <w:numPr>
          <w:ilvl w:val="0"/>
          <w:numId w:val="16"/>
        </w:numPr>
        <w:rPr>
          <w:rFonts w:ascii="Times New Roman" w:hAnsi="Times New Roman" w:cs="Times New Roman"/>
          <w:sz w:val="24"/>
          <w:szCs w:val="24"/>
        </w:rPr>
      </w:pPr>
      <w:r w:rsidRPr="001470D9">
        <w:rPr>
          <w:rFonts w:ascii="Times New Roman" w:hAnsi="Times New Roman" w:cs="Times New Roman"/>
          <w:sz w:val="24"/>
          <w:szCs w:val="24"/>
          <w:shd w:val="clear" w:color="auto" w:fill="FFFFFF"/>
        </w:rPr>
        <w:t>Protecting and enhancing green space to ensure adequate</w:t>
      </w:r>
      <w:r w:rsidR="0088008C" w:rsidRPr="001470D9">
        <w:rPr>
          <w:rFonts w:ascii="Times New Roman" w:hAnsi="Times New Roman" w:cs="Times New Roman"/>
          <w:sz w:val="24"/>
          <w:szCs w:val="24"/>
          <w:shd w:val="clear" w:color="auto" w:fill="FFFFFF"/>
        </w:rPr>
        <w:t>, resilient</w:t>
      </w:r>
      <w:r w:rsidRPr="001470D9">
        <w:rPr>
          <w:rFonts w:ascii="Times New Roman" w:hAnsi="Times New Roman" w:cs="Times New Roman"/>
          <w:sz w:val="24"/>
          <w:szCs w:val="24"/>
          <w:shd w:val="clear" w:color="auto" w:fill="FFFFFF"/>
        </w:rPr>
        <w:t xml:space="preserve"> ecological linkages</w:t>
      </w:r>
      <w:r w:rsidR="00816259" w:rsidRPr="001470D9">
        <w:rPr>
          <w:rFonts w:ascii="Times New Roman" w:hAnsi="Times New Roman" w:cs="Times New Roman"/>
          <w:sz w:val="24"/>
          <w:szCs w:val="24"/>
          <w:shd w:val="clear" w:color="auto" w:fill="FFFFFF"/>
        </w:rPr>
        <w:t>.</w:t>
      </w:r>
    </w:p>
    <w:p w14:paraId="6FE5AFBD" w14:textId="00C2BD35" w:rsidR="00924C86" w:rsidRPr="001470D9" w:rsidRDefault="00924C86" w:rsidP="002B77A5">
      <w:pPr>
        <w:pStyle w:val="ListParagraph"/>
        <w:numPr>
          <w:ilvl w:val="0"/>
          <w:numId w:val="16"/>
        </w:numPr>
        <w:spacing w:after="0" w:line="240" w:lineRule="auto"/>
        <w:rPr>
          <w:rFonts w:ascii="Times New Roman" w:hAnsi="Times New Roman" w:cs="Times New Roman"/>
          <w:sz w:val="24"/>
          <w:szCs w:val="24"/>
        </w:rPr>
      </w:pPr>
      <w:r w:rsidRPr="001470D9">
        <w:rPr>
          <w:rFonts w:ascii="Times New Roman" w:hAnsi="Times New Roman" w:cs="Times New Roman"/>
          <w:sz w:val="24"/>
          <w:szCs w:val="24"/>
          <w:shd w:val="clear" w:color="auto" w:fill="FFFFFF"/>
        </w:rPr>
        <w:lastRenderedPageBreak/>
        <w:t>Reducing the ‘heat-island-effect’</w:t>
      </w:r>
      <w:r w:rsidR="00693C4E" w:rsidRPr="001470D9">
        <w:rPr>
          <w:rFonts w:ascii="Times New Roman" w:hAnsi="Times New Roman" w:cs="Times New Roman"/>
          <w:sz w:val="24"/>
          <w:szCs w:val="24"/>
          <w:shd w:val="clear" w:color="auto" w:fill="FFFFFF"/>
        </w:rPr>
        <w:t xml:space="preserve"> whilst actively demonstrating </w:t>
      </w:r>
      <w:r w:rsidR="00693C4E" w:rsidRPr="001470D9">
        <w:rPr>
          <w:rFonts w:ascii="Times New Roman" w:hAnsi="Times New Roman" w:cs="Times New Roman"/>
          <w:sz w:val="24"/>
          <w:szCs w:val="24"/>
        </w:rPr>
        <w:t xml:space="preserve">accountability to State Government </w:t>
      </w:r>
      <w:r w:rsidR="00351082" w:rsidRPr="001470D9">
        <w:rPr>
          <w:rFonts w:ascii="Times New Roman" w:hAnsi="Times New Roman" w:cs="Times New Roman"/>
          <w:sz w:val="24"/>
          <w:szCs w:val="24"/>
        </w:rPr>
        <w:t xml:space="preserve">and Local Government Laws, </w:t>
      </w:r>
      <w:r w:rsidR="00693C4E" w:rsidRPr="001470D9">
        <w:rPr>
          <w:rFonts w:ascii="Times New Roman" w:hAnsi="Times New Roman" w:cs="Times New Roman"/>
          <w:sz w:val="24"/>
          <w:szCs w:val="24"/>
        </w:rPr>
        <w:t>Policies</w:t>
      </w:r>
      <w:r w:rsidR="00351082" w:rsidRPr="001470D9">
        <w:rPr>
          <w:rFonts w:ascii="Times New Roman" w:hAnsi="Times New Roman" w:cs="Times New Roman"/>
          <w:sz w:val="24"/>
          <w:szCs w:val="24"/>
        </w:rPr>
        <w:t xml:space="preserve"> and </w:t>
      </w:r>
      <w:r w:rsidR="00693C4E" w:rsidRPr="001470D9">
        <w:rPr>
          <w:rFonts w:ascii="Times New Roman" w:hAnsi="Times New Roman" w:cs="Times New Roman"/>
          <w:sz w:val="24"/>
          <w:szCs w:val="24"/>
        </w:rPr>
        <w:t xml:space="preserve">Strategies to reduce </w:t>
      </w:r>
      <w:r w:rsidR="00351082" w:rsidRPr="001470D9">
        <w:rPr>
          <w:rFonts w:ascii="Times New Roman" w:hAnsi="Times New Roman" w:cs="Times New Roman"/>
          <w:sz w:val="24"/>
          <w:szCs w:val="24"/>
        </w:rPr>
        <w:t>‘</w:t>
      </w:r>
      <w:r w:rsidR="00693C4E" w:rsidRPr="001470D9">
        <w:rPr>
          <w:rFonts w:ascii="Times New Roman" w:hAnsi="Times New Roman" w:cs="Times New Roman"/>
          <w:sz w:val="24"/>
          <w:szCs w:val="24"/>
        </w:rPr>
        <w:t>heat -island-effect</w:t>
      </w:r>
      <w:r w:rsidR="00351082" w:rsidRPr="001470D9">
        <w:rPr>
          <w:rFonts w:ascii="Times New Roman" w:hAnsi="Times New Roman" w:cs="Times New Roman"/>
          <w:sz w:val="24"/>
          <w:szCs w:val="24"/>
        </w:rPr>
        <w:t>’</w:t>
      </w:r>
      <w:r w:rsidR="00693C4E" w:rsidRPr="001470D9">
        <w:rPr>
          <w:rFonts w:ascii="Times New Roman" w:hAnsi="Times New Roman" w:cs="Times New Roman"/>
          <w:sz w:val="24"/>
          <w:szCs w:val="24"/>
        </w:rPr>
        <w:t xml:space="preserve"> such as </w:t>
      </w:r>
      <w:r w:rsidR="0088008C" w:rsidRPr="001470D9">
        <w:rPr>
          <w:rFonts w:ascii="Times New Roman" w:hAnsi="Times New Roman" w:cs="Times New Roman"/>
          <w:sz w:val="24"/>
          <w:szCs w:val="24"/>
        </w:rPr>
        <w:t xml:space="preserve">application of each LGA’s </w:t>
      </w:r>
      <w:r w:rsidR="00693C4E" w:rsidRPr="001470D9">
        <w:rPr>
          <w:rFonts w:ascii="Times New Roman" w:hAnsi="Times New Roman" w:cs="Times New Roman"/>
          <w:sz w:val="24"/>
          <w:szCs w:val="24"/>
        </w:rPr>
        <w:t xml:space="preserve">Urban Forest Strategy and Native Vegetation Protection </w:t>
      </w:r>
      <w:r w:rsidR="00351082" w:rsidRPr="001470D9">
        <w:rPr>
          <w:rFonts w:ascii="Times New Roman" w:hAnsi="Times New Roman" w:cs="Times New Roman"/>
          <w:sz w:val="24"/>
          <w:szCs w:val="24"/>
        </w:rPr>
        <w:t>P</w:t>
      </w:r>
      <w:r w:rsidR="00693C4E" w:rsidRPr="001470D9">
        <w:rPr>
          <w:rFonts w:ascii="Times New Roman" w:hAnsi="Times New Roman" w:cs="Times New Roman"/>
          <w:sz w:val="24"/>
          <w:szCs w:val="24"/>
        </w:rPr>
        <w:t>olicy</w:t>
      </w:r>
      <w:r w:rsidR="0088008C" w:rsidRPr="001470D9">
        <w:rPr>
          <w:rFonts w:ascii="Times New Roman" w:hAnsi="Times New Roman" w:cs="Times New Roman"/>
          <w:sz w:val="24"/>
          <w:szCs w:val="24"/>
        </w:rPr>
        <w:t>.</w:t>
      </w:r>
    </w:p>
    <w:p w14:paraId="669DBD40" w14:textId="6B8D65E3" w:rsidR="00E415A5" w:rsidRPr="001470D9" w:rsidRDefault="00E415A5" w:rsidP="002B77A5">
      <w:pPr>
        <w:pStyle w:val="m7879809669839912508msolistparagraph"/>
        <w:numPr>
          <w:ilvl w:val="0"/>
          <w:numId w:val="16"/>
        </w:numPr>
        <w:spacing w:before="0" w:beforeAutospacing="0" w:after="0" w:afterAutospacing="0"/>
        <w:rPr>
          <w:rFonts w:ascii="Times New Roman" w:hAnsi="Times New Roman" w:cs="Times New Roman"/>
          <w:sz w:val="24"/>
          <w:szCs w:val="24"/>
          <w:lang w:val="en-AU"/>
        </w:rPr>
      </w:pPr>
      <w:r w:rsidRPr="001470D9">
        <w:rPr>
          <w:rFonts w:ascii="Times New Roman" w:hAnsi="Times New Roman" w:cs="Times New Roman"/>
          <w:sz w:val="24"/>
          <w:szCs w:val="24"/>
          <w:shd w:val="clear" w:color="auto" w:fill="FFFFFF"/>
          <w:lang w:val="en-AU"/>
        </w:rPr>
        <w:t>Establishing a “Tree Protection By-law on private and public lands</w:t>
      </w:r>
      <w:r w:rsidR="0088008C" w:rsidRPr="001470D9">
        <w:rPr>
          <w:rFonts w:ascii="Times New Roman" w:hAnsi="Times New Roman" w:cs="Times New Roman"/>
          <w:sz w:val="24"/>
          <w:szCs w:val="24"/>
          <w:shd w:val="clear" w:color="auto" w:fill="FFFFFF"/>
          <w:lang w:val="en-AU"/>
        </w:rPr>
        <w:t>”</w:t>
      </w:r>
      <w:r w:rsidR="002D2EAA" w:rsidRPr="001470D9">
        <w:rPr>
          <w:rFonts w:ascii="Times New Roman" w:hAnsi="Times New Roman" w:cs="Times New Roman"/>
          <w:sz w:val="24"/>
          <w:szCs w:val="24"/>
          <w:shd w:val="clear" w:color="auto" w:fill="FFFFFF"/>
          <w:lang w:val="en-AU"/>
        </w:rPr>
        <w:t xml:space="preserve"> (including penalties for damage or removal</w:t>
      </w:r>
      <w:r w:rsidR="00163B09" w:rsidRPr="001470D9">
        <w:rPr>
          <w:rFonts w:ascii="Times New Roman" w:hAnsi="Times New Roman" w:cs="Times New Roman"/>
          <w:sz w:val="24"/>
          <w:szCs w:val="24"/>
          <w:shd w:val="clear" w:color="auto" w:fill="FFFFFF"/>
          <w:lang w:val="en-AU"/>
        </w:rPr>
        <w:t>)</w:t>
      </w:r>
      <w:r w:rsidR="002D2EAA" w:rsidRPr="001470D9">
        <w:rPr>
          <w:rFonts w:ascii="Times New Roman" w:hAnsi="Times New Roman" w:cs="Times New Roman"/>
          <w:sz w:val="24"/>
          <w:szCs w:val="24"/>
          <w:shd w:val="clear" w:color="auto" w:fill="FFFFFF"/>
          <w:lang w:val="en-AU"/>
        </w:rPr>
        <w:t>.</w:t>
      </w:r>
    </w:p>
    <w:p w14:paraId="3F105E82" w14:textId="48008D83" w:rsidR="00E31D48" w:rsidRPr="001470D9" w:rsidRDefault="00E31D48" w:rsidP="002B77A5">
      <w:pPr>
        <w:pStyle w:val="ListParagraph"/>
        <w:numPr>
          <w:ilvl w:val="0"/>
          <w:numId w:val="16"/>
        </w:numPr>
        <w:spacing w:after="0" w:line="240" w:lineRule="auto"/>
        <w:rPr>
          <w:rFonts w:ascii="Times New Roman" w:hAnsi="Times New Roman" w:cs="Times New Roman"/>
          <w:sz w:val="24"/>
          <w:szCs w:val="24"/>
        </w:rPr>
      </w:pPr>
      <w:r w:rsidRPr="001470D9">
        <w:rPr>
          <w:rFonts w:ascii="Times New Roman" w:hAnsi="Times New Roman" w:cs="Times New Roman"/>
          <w:sz w:val="24"/>
          <w:szCs w:val="24"/>
          <w:shd w:val="clear" w:color="auto" w:fill="FFFFFF"/>
        </w:rPr>
        <w:t>In addition to required ‘green space’</w:t>
      </w:r>
      <w:r w:rsidR="00F56C3E" w:rsidRPr="001470D9">
        <w:rPr>
          <w:rFonts w:ascii="Times New Roman" w:hAnsi="Times New Roman" w:cs="Times New Roman"/>
          <w:sz w:val="24"/>
          <w:szCs w:val="24"/>
          <w:shd w:val="clear" w:color="auto" w:fill="FFFFFF"/>
        </w:rPr>
        <w:t>,</w:t>
      </w:r>
      <w:r w:rsidRPr="001470D9">
        <w:rPr>
          <w:rFonts w:ascii="Times New Roman" w:hAnsi="Times New Roman" w:cs="Times New Roman"/>
          <w:sz w:val="24"/>
          <w:szCs w:val="24"/>
          <w:shd w:val="clear" w:color="auto" w:fill="FFFFFF"/>
        </w:rPr>
        <w:t xml:space="preserve"> establishing </w:t>
      </w:r>
      <w:r w:rsidR="00F821B0" w:rsidRPr="001470D9">
        <w:rPr>
          <w:rFonts w:ascii="Times New Roman" w:hAnsi="Times New Roman" w:cs="Times New Roman"/>
          <w:sz w:val="24"/>
          <w:szCs w:val="24"/>
          <w:shd w:val="clear" w:color="auto" w:fill="FFFFFF"/>
        </w:rPr>
        <w:t xml:space="preserve">and managing </w:t>
      </w:r>
      <w:r w:rsidR="00FE036A" w:rsidRPr="001470D9">
        <w:rPr>
          <w:rFonts w:ascii="Times New Roman" w:hAnsi="Times New Roman" w:cs="Times New Roman"/>
          <w:sz w:val="24"/>
          <w:szCs w:val="24"/>
          <w:shd w:val="clear" w:color="auto" w:fill="FFFFFF"/>
        </w:rPr>
        <w:t xml:space="preserve">on all </w:t>
      </w:r>
      <w:r w:rsidR="00025870" w:rsidRPr="001470D9">
        <w:rPr>
          <w:rFonts w:ascii="Times New Roman" w:hAnsi="Times New Roman" w:cs="Times New Roman"/>
          <w:sz w:val="24"/>
          <w:szCs w:val="24"/>
          <w:shd w:val="clear" w:color="auto" w:fill="FFFFFF"/>
        </w:rPr>
        <w:t xml:space="preserve">freehold and lease-hold </w:t>
      </w:r>
      <w:r w:rsidR="00FE036A" w:rsidRPr="001470D9">
        <w:rPr>
          <w:rFonts w:ascii="Times New Roman" w:hAnsi="Times New Roman" w:cs="Times New Roman"/>
          <w:sz w:val="24"/>
          <w:szCs w:val="24"/>
          <w:shd w:val="clear" w:color="auto" w:fill="FFFFFF"/>
        </w:rPr>
        <w:t xml:space="preserve">properties </w:t>
      </w:r>
      <w:r w:rsidRPr="001470D9">
        <w:rPr>
          <w:rFonts w:ascii="Times New Roman" w:hAnsi="Times New Roman" w:cs="Times New Roman"/>
          <w:sz w:val="24"/>
          <w:szCs w:val="24"/>
          <w:shd w:val="clear" w:color="auto" w:fill="FFFFFF"/>
        </w:rPr>
        <w:t>a living</w:t>
      </w:r>
      <w:r w:rsidR="00025870" w:rsidRPr="001470D9">
        <w:rPr>
          <w:rFonts w:ascii="Times New Roman" w:hAnsi="Times New Roman" w:cs="Times New Roman"/>
          <w:sz w:val="24"/>
          <w:szCs w:val="24"/>
          <w:shd w:val="clear" w:color="auto" w:fill="FFFFFF"/>
        </w:rPr>
        <w:t>,</w:t>
      </w:r>
      <w:r w:rsidR="009A5ACD" w:rsidRPr="001470D9">
        <w:rPr>
          <w:rFonts w:ascii="Times New Roman" w:hAnsi="Times New Roman" w:cs="Times New Roman"/>
          <w:sz w:val="24"/>
          <w:szCs w:val="24"/>
          <w:shd w:val="clear" w:color="auto" w:fill="FFFFFF"/>
        </w:rPr>
        <w:t xml:space="preserve"> green space</w:t>
      </w:r>
      <w:r w:rsidRPr="001470D9">
        <w:rPr>
          <w:rFonts w:ascii="Times New Roman" w:hAnsi="Times New Roman" w:cs="Times New Roman"/>
          <w:sz w:val="24"/>
          <w:szCs w:val="24"/>
          <w:shd w:val="clear" w:color="auto" w:fill="FFFFFF"/>
        </w:rPr>
        <w:t xml:space="preserve"> (</w:t>
      </w:r>
      <w:proofErr w:type="gramStart"/>
      <w:r w:rsidRPr="001470D9">
        <w:rPr>
          <w:rFonts w:ascii="Times New Roman" w:hAnsi="Times New Roman" w:cs="Times New Roman"/>
          <w:sz w:val="24"/>
          <w:szCs w:val="24"/>
          <w:shd w:val="clear" w:color="auto" w:fill="FFFFFF"/>
        </w:rPr>
        <w:t>i.e.</w:t>
      </w:r>
      <w:proofErr w:type="gramEnd"/>
      <w:r w:rsidRPr="001470D9">
        <w:rPr>
          <w:rFonts w:ascii="Times New Roman" w:hAnsi="Times New Roman" w:cs="Times New Roman"/>
          <w:sz w:val="24"/>
          <w:szCs w:val="24"/>
          <w:shd w:val="clear" w:color="auto" w:fill="FFFFFF"/>
        </w:rPr>
        <w:t xml:space="preserve"> not plastic</w:t>
      </w:r>
      <w:r w:rsidR="009A5ACD" w:rsidRPr="001470D9">
        <w:rPr>
          <w:rFonts w:ascii="Times New Roman" w:hAnsi="Times New Roman" w:cs="Times New Roman"/>
          <w:sz w:val="24"/>
          <w:szCs w:val="24"/>
          <w:shd w:val="clear" w:color="auto" w:fill="FFFFFF"/>
        </w:rPr>
        <w:t xml:space="preserve"> or non-living</w:t>
      </w:r>
      <w:r w:rsidRPr="001470D9">
        <w:rPr>
          <w:rFonts w:ascii="Times New Roman" w:hAnsi="Times New Roman" w:cs="Times New Roman"/>
          <w:sz w:val="24"/>
          <w:szCs w:val="24"/>
          <w:shd w:val="clear" w:color="auto" w:fill="FFFFFF"/>
        </w:rPr>
        <w:t xml:space="preserve"> lawn, plants</w:t>
      </w:r>
      <w:r w:rsidR="00894C68" w:rsidRPr="001470D9">
        <w:rPr>
          <w:rFonts w:ascii="Times New Roman" w:hAnsi="Times New Roman" w:cs="Times New Roman"/>
          <w:sz w:val="24"/>
          <w:szCs w:val="24"/>
          <w:shd w:val="clear" w:color="auto" w:fill="FFFFFF"/>
        </w:rPr>
        <w:t>, greenery</w:t>
      </w:r>
      <w:r w:rsidRPr="001470D9">
        <w:rPr>
          <w:rFonts w:ascii="Times New Roman" w:hAnsi="Times New Roman" w:cs="Times New Roman"/>
          <w:sz w:val="24"/>
          <w:szCs w:val="24"/>
          <w:shd w:val="clear" w:color="auto" w:fill="FFFFFF"/>
        </w:rPr>
        <w:t xml:space="preserve">) </w:t>
      </w:r>
      <w:r w:rsidR="00226062" w:rsidRPr="001470D9">
        <w:rPr>
          <w:rFonts w:ascii="Times New Roman" w:hAnsi="Times New Roman" w:cs="Times New Roman"/>
          <w:sz w:val="24"/>
          <w:szCs w:val="24"/>
          <w:shd w:val="clear" w:color="auto" w:fill="FFFFFF"/>
        </w:rPr>
        <w:t xml:space="preserve">that covers </w:t>
      </w:r>
      <w:r w:rsidRPr="001470D9">
        <w:rPr>
          <w:rFonts w:ascii="Times New Roman" w:hAnsi="Times New Roman" w:cs="Times New Roman"/>
          <w:sz w:val="24"/>
          <w:szCs w:val="24"/>
          <w:shd w:val="clear" w:color="auto" w:fill="FFFFFF"/>
        </w:rPr>
        <w:t xml:space="preserve">at least </w:t>
      </w:r>
      <w:r w:rsidR="00894C68" w:rsidRPr="001470D9">
        <w:rPr>
          <w:rFonts w:ascii="Times New Roman" w:hAnsi="Times New Roman" w:cs="Times New Roman"/>
          <w:sz w:val="24"/>
          <w:szCs w:val="24"/>
          <w:shd w:val="clear" w:color="auto" w:fill="FFFFFF"/>
        </w:rPr>
        <w:t>xx</w:t>
      </w:r>
      <w:r w:rsidRPr="001470D9">
        <w:rPr>
          <w:rFonts w:ascii="Times New Roman" w:hAnsi="Times New Roman" w:cs="Times New Roman"/>
          <w:sz w:val="24"/>
          <w:szCs w:val="24"/>
          <w:shd w:val="clear" w:color="auto" w:fill="FFFFFF"/>
        </w:rPr>
        <w:t xml:space="preserve">% </w:t>
      </w:r>
      <w:r w:rsidR="00226062" w:rsidRPr="001470D9">
        <w:rPr>
          <w:rFonts w:ascii="Times New Roman" w:hAnsi="Times New Roman" w:cs="Times New Roman"/>
          <w:sz w:val="24"/>
          <w:szCs w:val="24"/>
          <w:shd w:val="clear" w:color="auto" w:fill="FFFFFF"/>
        </w:rPr>
        <w:t xml:space="preserve">of the </w:t>
      </w:r>
      <w:r w:rsidR="006A14CB" w:rsidRPr="001470D9">
        <w:rPr>
          <w:rFonts w:ascii="Times New Roman" w:hAnsi="Times New Roman" w:cs="Times New Roman"/>
          <w:sz w:val="24"/>
          <w:szCs w:val="24"/>
          <w:shd w:val="clear" w:color="auto" w:fill="FFFFFF"/>
        </w:rPr>
        <w:t xml:space="preserve">land area </w:t>
      </w:r>
      <w:r w:rsidR="00025870" w:rsidRPr="001470D9">
        <w:rPr>
          <w:rFonts w:ascii="Times New Roman" w:hAnsi="Times New Roman" w:cs="Times New Roman"/>
          <w:color w:val="FF0000"/>
          <w:sz w:val="24"/>
          <w:szCs w:val="24"/>
          <w:shd w:val="clear" w:color="auto" w:fill="FFFFFF"/>
        </w:rPr>
        <w:t>(</w:t>
      </w:r>
      <w:r w:rsidR="00F821B0" w:rsidRPr="001470D9">
        <w:rPr>
          <w:rFonts w:ascii="Times New Roman" w:hAnsi="Times New Roman" w:cs="Times New Roman"/>
          <w:color w:val="FF0000"/>
          <w:sz w:val="24"/>
          <w:szCs w:val="24"/>
          <w:shd w:val="clear" w:color="auto" w:fill="FFFFFF"/>
        </w:rPr>
        <w:t>UBC Note: checking research)</w:t>
      </w:r>
      <w:r w:rsidR="009A5ACD" w:rsidRPr="001470D9">
        <w:rPr>
          <w:rFonts w:ascii="Times New Roman" w:hAnsi="Times New Roman" w:cs="Times New Roman"/>
          <w:color w:val="FF0000"/>
          <w:sz w:val="24"/>
          <w:szCs w:val="24"/>
          <w:shd w:val="clear" w:color="auto" w:fill="FFFFFF"/>
        </w:rPr>
        <w:t>.</w:t>
      </w:r>
    </w:p>
    <w:p w14:paraId="35857A85" w14:textId="4A5C0C30" w:rsidR="009A7DB3" w:rsidRPr="001470D9" w:rsidRDefault="00924C86" w:rsidP="002B77A5">
      <w:pPr>
        <w:pStyle w:val="ListParagraph"/>
        <w:numPr>
          <w:ilvl w:val="0"/>
          <w:numId w:val="16"/>
        </w:numPr>
        <w:rPr>
          <w:rFonts w:ascii="Times New Roman" w:hAnsi="Times New Roman" w:cs="Times New Roman"/>
          <w:sz w:val="24"/>
          <w:szCs w:val="24"/>
        </w:rPr>
      </w:pPr>
      <w:r w:rsidRPr="001470D9">
        <w:rPr>
          <w:rFonts w:ascii="Times New Roman" w:hAnsi="Times New Roman" w:cs="Times New Roman"/>
          <w:sz w:val="24"/>
          <w:szCs w:val="24"/>
          <w:shd w:val="clear" w:color="auto" w:fill="FFFFFF"/>
        </w:rPr>
        <w:t>L</w:t>
      </w:r>
      <w:r w:rsidR="009A7DB3" w:rsidRPr="001470D9">
        <w:rPr>
          <w:rFonts w:ascii="Times New Roman" w:hAnsi="Times New Roman" w:cs="Times New Roman"/>
          <w:sz w:val="24"/>
          <w:szCs w:val="24"/>
          <w:shd w:val="clear" w:color="auto" w:fill="FFFFFF"/>
        </w:rPr>
        <w:t>imit</w:t>
      </w:r>
      <w:r w:rsidRPr="001470D9">
        <w:rPr>
          <w:rFonts w:ascii="Times New Roman" w:hAnsi="Times New Roman" w:cs="Times New Roman"/>
          <w:sz w:val="24"/>
          <w:szCs w:val="24"/>
          <w:shd w:val="clear" w:color="auto" w:fill="FFFFFF"/>
        </w:rPr>
        <w:t>ing</w:t>
      </w:r>
      <w:r w:rsidR="009A7DB3" w:rsidRPr="001470D9">
        <w:rPr>
          <w:rFonts w:ascii="Times New Roman" w:hAnsi="Times New Roman" w:cs="Times New Roman"/>
          <w:sz w:val="24"/>
          <w:szCs w:val="24"/>
          <w:shd w:val="clear" w:color="auto" w:fill="FFFFFF"/>
        </w:rPr>
        <w:t xml:space="preserve"> population growth and </w:t>
      </w:r>
      <w:r w:rsidR="00816259" w:rsidRPr="001470D9">
        <w:rPr>
          <w:rFonts w:ascii="Times New Roman" w:hAnsi="Times New Roman" w:cs="Times New Roman"/>
          <w:sz w:val="24"/>
          <w:szCs w:val="24"/>
          <w:shd w:val="clear" w:color="auto" w:fill="FFFFFF"/>
        </w:rPr>
        <w:t>urban sprawl.</w:t>
      </w:r>
    </w:p>
    <w:p w14:paraId="38C38234" w14:textId="29A7E633" w:rsidR="00D50E95" w:rsidRPr="001470D9" w:rsidRDefault="00D50E95" w:rsidP="002B77A5">
      <w:pPr>
        <w:pStyle w:val="ListParagraph"/>
        <w:numPr>
          <w:ilvl w:val="0"/>
          <w:numId w:val="16"/>
        </w:numPr>
        <w:rPr>
          <w:rFonts w:ascii="Times New Roman" w:hAnsi="Times New Roman" w:cs="Times New Roman"/>
          <w:sz w:val="24"/>
          <w:szCs w:val="24"/>
        </w:rPr>
      </w:pPr>
      <w:r w:rsidRPr="001470D9">
        <w:rPr>
          <w:rFonts w:ascii="Times New Roman" w:hAnsi="Times New Roman" w:cs="Times New Roman"/>
          <w:sz w:val="24"/>
          <w:szCs w:val="24"/>
          <w:shd w:val="clear" w:color="auto" w:fill="FFFFFF"/>
        </w:rPr>
        <w:t xml:space="preserve">Carbon neutral status for all </w:t>
      </w:r>
      <w:r w:rsidR="0088008C" w:rsidRPr="001470D9">
        <w:rPr>
          <w:rFonts w:ascii="Times New Roman" w:hAnsi="Times New Roman" w:cs="Times New Roman"/>
          <w:sz w:val="24"/>
          <w:szCs w:val="24"/>
          <w:shd w:val="clear" w:color="auto" w:fill="FFFFFF"/>
        </w:rPr>
        <w:t>LGAs</w:t>
      </w:r>
      <w:r w:rsidRPr="001470D9">
        <w:rPr>
          <w:rFonts w:ascii="Times New Roman" w:hAnsi="Times New Roman" w:cs="Times New Roman"/>
          <w:sz w:val="24"/>
          <w:szCs w:val="24"/>
          <w:shd w:val="clear" w:color="auto" w:fill="FFFFFF"/>
        </w:rPr>
        <w:t>.</w:t>
      </w:r>
    </w:p>
    <w:p w14:paraId="718AD946" w14:textId="4CEB9B93" w:rsidR="008C0900" w:rsidRPr="001470D9" w:rsidRDefault="008C0900" w:rsidP="002B77A5">
      <w:pPr>
        <w:pStyle w:val="ListParagraph"/>
        <w:numPr>
          <w:ilvl w:val="0"/>
          <w:numId w:val="16"/>
        </w:numPr>
        <w:rPr>
          <w:rFonts w:ascii="Times New Roman" w:hAnsi="Times New Roman" w:cs="Times New Roman"/>
          <w:sz w:val="24"/>
          <w:szCs w:val="24"/>
        </w:rPr>
      </w:pPr>
      <w:r w:rsidRPr="001470D9">
        <w:rPr>
          <w:rFonts w:ascii="Times New Roman" w:hAnsi="Times New Roman" w:cs="Times New Roman"/>
          <w:sz w:val="24"/>
          <w:szCs w:val="24"/>
        </w:rPr>
        <w:t xml:space="preserve">Compulsory voting for </w:t>
      </w:r>
      <w:r w:rsidR="00452A50" w:rsidRPr="001470D9">
        <w:rPr>
          <w:rFonts w:ascii="Times New Roman" w:hAnsi="Times New Roman" w:cs="Times New Roman"/>
          <w:sz w:val="24"/>
          <w:szCs w:val="24"/>
        </w:rPr>
        <w:t xml:space="preserve">all </w:t>
      </w:r>
      <w:r w:rsidR="0088008C" w:rsidRPr="001470D9">
        <w:rPr>
          <w:rFonts w:ascii="Times New Roman" w:hAnsi="Times New Roman" w:cs="Times New Roman"/>
          <w:sz w:val="24"/>
          <w:szCs w:val="24"/>
        </w:rPr>
        <w:t>LGA</w:t>
      </w:r>
      <w:r w:rsidRPr="001470D9">
        <w:rPr>
          <w:rFonts w:ascii="Times New Roman" w:hAnsi="Times New Roman" w:cs="Times New Roman"/>
          <w:sz w:val="24"/>
          <w:szCs w:val="24"/>
        </w:rPr>
        <w:t xml:space="preserve"> elections.</w:t>
      </w:r>
    </w:p>
    <w:p w14:paraId="24DC7F3D" w14:textId="658545BE" w:rsidR="00963115" w:rsidRPr="001470D9" w:rsidRDefault="00963115" w:rsidP="002B77A5">
      <w:pPr>
        <w:pStyle w:val="ListParagraph"/>
        <w:numPr>
          <w:ilvl w:val="0"/>
          <w:numId w:val="16"/>
        </w:numPr>
        <w:spacing w:after="0" w:line="240" w:lineRule="auto"/>
        <w:rPr>
          <w:rFonts w:ascii="Times New Roman" w:hAnsi="Times New Roman" w:cs="Times New Roman"/>
          <w:sz w:val="24"/>
          <w:szCs w:val="24"/>
        </w:rPr>
      </w:pPr>
      <w:r w:rsidRPr="001470D9">
        <w:rPr>
          <w:rFonts w:ascii="Times New Roman" w:hAnsi="Times New Roman" w:cs="Times New Roman"/>
          <w:sz w:val="24"/>
          <w:szCs w:val="24"/>
        </w:rPr>
        <w:t>Introducing Third Party Appeal Rights (TPARs).</w:t>
      </w:r>
    </w:p>
    <w:p w14:paraId="3E473B44" w14:textId="6F6E292C" w:rsidR="00963115" w:rsidRPr="001470D9" w:rsidRDefault="00963115" w:rsidP="002B77A5">
      <w:pPr>
        <w:pStyle w:val="Default"/>
        <w:numPr>
          <w:ilvl w:val="0"/>
          <w:numId w:val="16"/>
        </w:numPr>
        <w:rPr>
          <w:rFonts w:ascii="Times New Roman" w:hAnsi="Times New Roman" w:cs="Times New Roman"/>
          <w:color w:val="auto"/>
        </w:rPr>
      </w:pPr>
      <w:r w:rsidRPr="001470D9">
        <w:rPr>
          <w:rFonts w:ascii="Times New Roman" w:hAnsi="Times New Roman" w:cs="Times New Roman"/>
          <w:color w:val="auto"/>
        </w:rPr>
        <w:t>Stop</w:t>
      </w:r>
      <w:r w:rsidR="0088008C" w:rsidRPr="001470D9">
        <w:rPr>
          <w:rFonts w:ascii="Times New Roman" w:hAnsi="Times New Roman" w:cs="Times New Roman"/>
          <w:color w:val="auto"/>
        </w:rPr>
        <w:t>ping</w:t>
      </w:r>
      <w:r w:rsidRPr="001470D9">
        <w:rPr>
          <w:rFonts w:ascii="Times New Roman" w:hAnsi="Times New Roman" w:cs="Times New Roman"/>
          <w:color w:val="auto"/>
        </w:rPr>
        <w:t xml:space="preserve"> political donations from property developers</w:t>
      </w:r>
      <w:r w:rsidR="0088008C" w:rsidRPr="001470D9">
        <w:rPr>
          <w:rFonts w:ascii="Times New Roman" w:hAnsi="Times New Roman" w:cs="Times New Roman"/>
          <w:color w:val="auto"/>
        </w:rPr>
        <w:t>.</w:t>
      </w:r>
    </w:p>
    <w:p w14:paraId="3F7D0A26" w14:textId="63C0AACF" w:rsidR="00963115" w:rsidRPr="001470D9" w:rsidRDefault="00963115" w:rsidP="002B77A5">
      <w:pPr>
        <w:pStyle w:val="Default"/>
        <w:numPr>
          <w:ilvl w:val="0"/>
          <w:numId w:val="16"/>
        </w:numPr>
        <w:rPr>
          <w:rFonts w:ascii="Times New Roman" w:hAnsi="Times New Roman" w:cs="Times New Roman"/>
          <w:color w:val="auto"/>
        </w:rPr>
      </w:pPr>
      <w:r w:rsidRPr="001470D9">
        <w:rPr>
          <w:rFonts w:ascii="Times New Roman" w:hAnsi="Times New Roman" w:cs="Times New Roman"/>
          <w:color w:val="auto"/>
        </w:rPr>
        <w:t>Amend</w:t>
      </w:r>
      <w:r w:rsidR="0088008C" w:rsidRPr="001470D9">
        <w:rPr>
          <w:rFonts w:ascii="Times New Roman" w:hAnsi="Times New Roman" w:cs="Times New Roman"/>
          <w:color w:val="auto"/>
        </w:rPr>
        <w:t>ing</w:t>
      </w:r>
      <w:r w:rsidRPr="001470D9">
        <w:rPr>
          <w:rFonts w:ascii="Times New Roman" w:hAnsi="Times New Roman" w:cs="Times New Roman"/>
          <w:color w:val="auto"/>
        </w:rPr>
        <w:t xml:space="preserve"> </w:t>
      </w:r>
      <w:r w:rsidRPr="001470D9">
        <w:rPr>
          <w:rFonts w:ascii="Times New Roman" w:hAnsi="Times New Roman" w:cs="Times New Roman"/>
          <w:i/>
          <w:iCs/>
          <w:color w:val="auto"/>
        </w:rPr>
        <w:t>Integrity (Lobbyists) Act 2016 (WA)</w:t>
      </w:r>
      <w:r w:rsidR="0088008C" w:rsidRPr="001470D9">
        <w:rPr>
          <w:rFonts w:ascii="Times New Roman" w:hAnsi="Times New Roman" w:cs="Times New Roman"/>
          <w:i/>
          <w:iCs/>
          <w:color w:val="auto"/>
        </w:rPr>
        <w:t xml:space="preserve"> </w:t>
      </w:r>
      <w:r w:rsidRPr="001470D9">
        <w:rPr>
          <w:rFonts w:ascii="Times New Roman" w:hAnsi="Times New Roman" w:cs="Times New Roman"/>
          <w:color w:val="auto"/>
        </w:rPr>
        <w:t>to apply it to “local governments” and “town planning”.</w:t>
      </w:r>
    </w:p>
    <w:p w14:paraId="3BE576FD" w14:textId="77777777" w:rsidR="00963115" w:rsidRPr="001470D9" w:rsidRDefault="00963115" w:rsidP="00963115">
      <w:pPr>
        <w:pStyle w:val="Default"/>
        <w:rPr>
          <w:rFonts w:ascii="Times New Roman" w:hAnsi="Times New Roman" w:cs="Times New Roman"/>
          <w:color w:val="auto"/>
        </w:rPr>
      </w:pPr>
    </w:p>
    <w:p w14:paraId="3DDCE402" w14:textId="3CCD7F39" w:rsidR="00924C86" w:rsidRPr="001470D9" w:rsidRDefault="001470D9">
      <w:pPr>
        <w:rPr>
          <w:rFonts w:ascii="Times New Roman" w:hAnsi="Times New Roman" w:cs="Times New Roman"/>
          <w:sz w:val="24"/>
          <w:szCs w:val="24"/>
        </w:rPr>
      </w:pPr>
      <w:r>
        <w:rPr>
          <w:rFonts w:ascii="Times New Roman" w:hAnsi="Times New Roman" w:cs="Times New Roman"/>
          <w:sz w:val="24"/>
          <w:szCs w:val="24"/>
        </w:rPr>
        <w:t>Attached</w:t>
      </w:r>
      <w:r w:rsidR="00924C86" w:rsidRPr="001470D9">
        <w:rPr>
          <w:rFonts w:ascii="Times New Roman" w:hAnsi="Times New Roman" w:cs="Times New Roman"/>
          <w:sz w:val="24"/>
          <w:szCs w:val="24"/>
        </w:rPr>
        <w:t xml:space="preserve">, please find our specific comments on the </w:t>
      </w:r>
      <w:r w:rsidR="00816259" w:rsidRPr="001470D9">
        <w:rPr>
          <w:rFonts w:ascii="Times New Roman" w:hAnsi="Times New Roman" w:cs="Times New Roman"/>
          <w:sz w:val="24"/>
          <w:szCs w:val="24"/>
        </w:rPr>
        <w:t>six themes presented for consideration.</w:t>
      </w:r>
    </w:p>
    <w:p w14:paraId="0E6E9D74" w14:textId="28CC6458" w:rsidR="001470D9" w:rsidRDefault="001470D9" w:rsidP="001470D9">
      <w:pPr>
        <w:rPr>
          <w:rFonts w:ascii="Times New Roman" w:hAnsi="Times New Roman" w:cs="Times New Roman"/>
          <w:sz w:val="24"/>
          <w:szCs w:val="24"/>
        </w:rPr>
      </w:pPr>
      <w:r w:rsidRPr="00A3664D">
        <w:rPr>
          <w:rFonts w:ascii="Times New Roman" w:hAnsi="Times New Roman" w:cs="Times New Roman"/>
          <w:sz w:val="24"/>
          <w:szCs w:val="24"/>
        </w:rPr>
        <w:t>We are of course available to further discuss these matters.</w:t>
      </w:r>
    </w:p>
    <w:p w14:paraId="443257AA" w14:textId="77777777" w:rsidR="00A3664D" w:rsidRPr="00A3664D" w:rsidRDefault="00A3664D" w:rsidP="001470D9">
      <w:pPr>
        <w:rPr>
          <w:rFonts w:ascii="Times New Roman" w:hAnsi="Times New Roman" w:cs="Times New Roman"/>
          <w:sz w:val="24"/>
          <w:szCs w:val="24"/>
        </w:rPr>
      </w:pPr>
    </w:p>
    <w:p w14:paraId="449B1B9F" w14:textId="77777777" w:rsidR="001470D9" w:rsidRDefault="001470D9" w:rsidP="001470D9">
      <w:pPr>
        <w:rPr>
          <w:rFonts w:ascii="Times New Roman" w:hAnsi="Times New Roman" w:cs="Times New Roman"/>
          <w:sz w:val="24"/>
          <w:szCs w:val="24"/>
        </w:rPr>
      </w:pPr>
      <w:r>
        <w:rPr>
          <w:rFonts w:ascii="Times New Roman" w:hAnsi="Times New Roman" w:cs="Times New Roman"/>
          <w:sz w:val="24"/>
          <w:szCs w:val="24"/>
        </w:rPr>
        <w:t>Yours sincerely</w:t>
      </w:r>
    </w:p>
    <w:p w14:paraId="0D7F6A3F" w14:textId="5CFB03C4" w:rsidR="001470D9" w:rsidRDefault="001470D9" w:rsidP="001470D9">
      <w:pPr>
        <w:rPr>
          <w:rFonts w:ascii="Times New Roman" w:hAnsi="Times New Roman" w:cs="Times New Roman"/>
          <w:sz w:val="24"/>
          <w:szCs w:val="24"/>
        </w:rPr>
      </w:pPr>
    </w:p>
    <w:p w14:paraId="6C1BB14D" w14:textId="77777777" w:rsidR="001470D9" w:rsidRDefault="001470D9" w:rsidP="001470D9">
      <w:pPr>
        <w:rPr>
          <w:rFonts w:ascii="Times New Roman" w:hAnsi="Times New Roman" w:cs="Times New Roman"/>
          <w:sz w:val="24"/>
          <w:szCs w:val="24"/>
        </w:rPr>
      </w:pPr>
      <w:r>
        <w:rPr>
          <w:rFonts w:ascii="Times New Roman" w:hAnsi="Times New Roman" w:cs="Times New Roman"/>
          <w:sz w:val="24"/>
          <w:szCs w:val="24"/>
        </w:rPr>
        <w:t>C Mary Gray</w:t>
      </w:r>
      <w:r>
        <w:rPr>
          <w:rFonts w:ascii="Times New Roman" w:hAnsi="Times New Roman" w:cs="Times New Roman"/>
          <w:sz w:val="24"/>
          <w:szCs w:val="24"/>
        </w:rPr>
        <w:br/>
        <w:t xml:space="preserve">Chairperson, Urban Bushland Council WA Inc. </w:t>
      </w:r>
    </w:p>
    <w:p w14:paraId="7D6DBC92" w14:textId="77777777" w:rsidR="001470D9" w:rsidRDefault="001470D9" w:rsidP="001470D9">
      <w:pPr>
        <w:rPr>
          <w:rFonts w:ascii="Times New Roman" w:hAnsi="Times New Roman" w:cs="Times New Roman"/>
          <w:sz w:val="20"/>
          <w:szCs w:val="20"/>
        </w:rPr>
      </w:pPr>
    </w:p>
    <w:p w14:paraId="75E838ED" w14:textId="38D84C7C" w:rsidR="001470D9" w:rsidRPr="0039517C" w:rsidRDefault="001470D9" w:rsidP="001470D9">
      <w:pPr>
        <w:rPr>
          <w:rFonts w:ascii="Times New Roman" w:hAnsi="Times New Roman" w:cs="Times New Roman"/>
          <w:sz w:val="20"/>
          <w:szCs w:val="20"/>
        </w:rPr>
      </w:pPr>
      <w:r>
        <w:rPr>
          <w:rFonts w:ascii="Times New Roman" w:hAnsi="Times New Roman" w:cs="Times New Roman"/>
          <w:sz w:val="20"/>
          <w:szCs w:val="20"/>
        </w:rPr>
        <w:t>PO Box 326, West Perth WA  6872</w:t>
      </w:r>
      <w:r>
        <w:rPr>
          <w:rFonts w:ascii="Times New Roman" w:hAnsi="Times New Roman" w:cs="Times New Roman"/>
          <w:sz w:val="20"/>
          <w:szCs w:val="20"/>
        </w:rPr>
        <w:tab/>
      </w:r>
      <w:r>
        <w:rPr>
          <w:rFonts w:ascii="Times New Roman" w:hAnsi="Times New Roman" w:cs="Times New Roman"/>
          <w:sz w:val="20"/>
          <w:szCs w:val="20"/>
        </w:rPr>
        <w:tab/>
      </w:r>
      <w:bookmarkStart w:id="0" w:name="_Hlk96258095"/>
      <w:r>
        <w:fldChar w:fldCharType="begin"/>
      </w:r>
      <w:r>
        <w:instrText xml:space="preserve"> HYPERLINK "mailto:ubc@bushlandperth.org.au" </w:instrText>
      </w:r>
      <w:r>
        <w:fldChar w:fldCharType="separate"/>
      </w:r>
      <w:r w:rsidRPr="007E72B8">
        <w:rPr>
          <w:rStyle w:val="Hyperlink"/>
          <w:rFonts w:ascii="Times New Roman" w:hAnsi="Times New Roman" w:cs="Times New Roman"/>
          <w:sz w:val="20"/>
          <w:szCs w:val="20"/>
        </w:rPr>
        <w:t>ubc@bushlandperth.org.au</w:t>
      </w:r>
      <w:r>
        <w:rPr>
          <w:rStyle w:val="Hyperlink"/>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hyperlink r:id="rId11" w:history="1">
        <w:r w:rsidRPr="007E72B8">
          <w:rPr>
            <w:rStyle w:val="Hyperlink"/>
            <w:rFonts w:ascii="Times New Roman" w:hAnsi="Times New Roman" w:cs="Times New Roman"/>
            <w:sz w:val="20"/>
            <w:szCs w:val="20"/>
          </w:rPr>
          <w:t>www.bushlandperth.org.au</w:t>
        </w:r>
      </w:hyperlink>
      <w:bookmarkEnd w:id="0"/>
      <w:r>
        <w:rPr>
          <w:rFonts w:ascii="Times New Roman" w:hAnsi="Times New Roman" w:cs="Times New Roman"/>
          <w:sz w:val="20"/>
          <w:szCs w:val="20"/>
        </w:rPr>
        <w:t xml:space="preserve"> </w:t>
      </w:r>
      <w:r>
        <w:rPr>
          <w:rFonts w:ascii="Times New Roman" w:hAnsi="Times New Roman" w:cs="Times New Roman"/>
          <w:sz w:val="20"/>
          <w:szCs w:val="20"/>
        </w:rPr>
        <w:tab/>
      </w:r>
    </w:p>
    <w:p w14:paraId="68DCE118" w14:textId="77777777" w:rsidR="001470D9" w:rsidRPr="00B409F6" w:rsidRDefault="001470D9" w:rsidP="001470D9">
      <w:pPr>
        <w:rPr>
          <w:rFonts w:ascii="Times New Roman" w:hAnsi="Times New Roman" w:cs="Times New Roman"/>
          <w:sz w:val="24"/>
          <w:szCs w:val="24"/>
        </w:rPr>
      </w:pPr>
    </w:p>
    <w:p w14:paraId="67A557B1" w14:textId="4D221776" w:rsidR="0088008C" w:rsidRDefault="0088008C">
      <w:pPr>
        <w:rPr>
          <w:rFonts w:cstheme="minorHAnsi"/>
        </w:rPr>
      </w:pPr>
    </w:p>
    <w:p w14:paraId="2FEAF4DE" w14:textId="77777777" w:rsidR="0088008C" w:rsidRDefault="0088008C">
      <w:pPr>
        <w:rPr>
          <w:rFonts w:cstheme="minorHAnsi"/>
        </w:rPr>
      </w:pPr>
    </w:p>
    <w:p w14:paraId="657135EC" w14:textId="432E9A97" w:rsidR="00506CC2" w:rsidRDefault="00506CC2">
      <w:pPr>
        <w:rPr>
          <w:rFonts w:cstheme="minorHAnsi"/>
        </w:rPr>
      </w:pPr>
    </w:p>
    <w:p w14:paraId="206B492A" w14:textId="77777777" w:rsidR="00506CC2" w:rsidRDefault="00506CC2">
      <w:pPr>
        <w:rPr>
          <w:rFonts w:cstheme="minorHAnsi"/>
        </w:rPr>
        <w:sectPr w:rsidR="00506CC2" w:rsidSect="004F3A49">
          <w:footerReference w:type="default" r:id="rId12"/>
          <w:pgSz w:w="11906" w:h="16838"/>
          <w:pgMar w:top="426" w:right="1080" w:bottom="1440" w:left="1080" w:header="709" w:footer="408" w:gutter="0"/>
          <w:cols w:space="708"/>
          <w:docGrid w:linePitch="360"/>
        </w:sectPr>
      </w:pPr>
    </w:p>
    <w:p w14:paraId="679BDEA6" w14:textId="14B5E74B" w:rsidR="00506CC2" w:rsidRPr="004F3A49" w:rsidRDefault="004F3A49" w:rsidP="004F3A49">
      <w:pPr>
        <w:pBdr>
          <w:top w:val="single" w:sz="4" w:space="1" w:color="auto"/>
          <w:left w:val="single" w:sz="4" w:space="4" w:color="auto"/>
          <w:bottom w:val="single" w:sz="4" w:space="1" w:color="auto"/>
          <w:right w:val="single" w:sz="4" w:space="4" w:color="auto"/>
        </w:pBdr>
        <w:rPr>
          <w:rFonts w:cstheme="minorHAnsi"/>
          <w:b/>
          <w:bCs/>
          <w:sz w:val="28"/>
          <w:szCs w:val="28"/>
        </w:rPr>
      </w:pPr>
      <w:r w:rsidRPr="004F3A49">
        <w:rPr>
          <w:rFonts w:cstheme="minorHAnsi"/>
          <w:b/>
          <w:bCs/>
          <w:sz w:val="28"/>
          <w:szCs w:val="28"/>
        </w:rPr>
        <w:lastRenderedPageBreak/>
        <w:t xml:space="preserve">ATTACHMENT 1: URBAN BUSHLAND COUNCIL WA INC. - DETAILED COMMENTS ON </w:t>
      </w:r>
      <w:r w:rsidR="005E0386">
        <w:rPr>
          <w:rFonts w:cstheme="minorHAnsi"/>
          <w:b/>
          <w:bCs/>
          <w:sz w:val="28"/>
          <w:szCs w:val="28"/>
        </w:rPr>
        <w:t xml:space="preserve">DRAFT </w:t>
      </w:r>
      <w:r w:rsidRPr="004F3A49">
        <w:rPr>
          <w:rFonts w:cstheme="minorHAnsi"/>
          <w:b/>
          <w:bCs/>
          <w:sz w:val="28"/>
          <w:szCs w:val="28"/>
        </w:rPr>
        <w:t>LG REFORM.</w:t>
      </w:r>
    </w:p>
    <w:p w14:paraId="12C7AA9B" w14:textId="77777777" w:rsidR="00506CC2" w:rsidRPr="004F3A49" w:rsidRDefault="00506CC2" w:rsidP="004F3A49">
      <w:pPr>
        <w:spacing w:after="0" w:line="240" w:lineRule="auto"/>
        <w:rPr>
          <w:rFonts w:cstheme="minorHAnsi"/>
          <w:sz w:val="16"/>
          <w:szCs w:val="16"/>
        </w:rPr>
      </w:pPr>
    </w:p>
    <w:p w14:paraId="7121CF94" w14:textId="0551DFDF" w:rsidR="00C16E7A" w:rsidRDefault="00225C86" w:rsidP="00225C86">
      <w:pPr>
        <w:pBdr>
          <w:top w:val="single" w:sz="4" w:space="1" w:color="auto"/>
          <w:left w:val="single" w:sz="4" w:space="4" w:color="auto"/>
          <w:bottom w:val="single" w:sz="4" w:space="1" w:color="auto"/>
          <w:right w:val="single" w:sz="4" w:space="4" w:color="auto"/>
        </w:pBdr>
        <w:rPr>
          <w:b/>
          <w:bCs/>
        </w:rPr>
      </w:pPr>
      <w:r w:rsidRPr="007A66FF">
        <w:rPr>
          <w:b/>
          <w:bCs/>
        </w:rPr>
        <w:t xml:space="preserve">LG REFORM: Theme </w:t>
      </w:r>
      <w:r>
        <w:rPr>
          <w:b/>
          <w:bCs/>
        </w:rPr>
        <w:t xml:space="preserve">1 – Earlier intervention, effective </w:t>
      </w:r>
      <w:proofErr w:type="gramStart"/>
      <w:r>
        <w:rPr>
          <w:b/>
          <w:bCs/>
        </w:rPr>
        <w:t>regulation</w:t>
      </w:r>
      <w:proofErr w:type="gramEnd"/>
      <w:r>
        <w:rPr>
          <w:b/>
          <w:bCs/>
        </w:rPr>
        <w:t xml:space="preserve"> and stronger penalties</w:t>
      </w:r>
    </w:p>
    <w:tbl>
      <w:tblPr>
        <w:tblStyle w:val="TableGrid"/>
        <w:tblW w:w="15588" w:type="dxa"/>
        <w:tblLook w:val="04A0" w:firstRow="1" w:lastRow="0" w:firstColumn="1" w:lastColumn="0" w:noHBand="0" w:noVBand="1"/>
      </w:tblPr>
      <w:tblGrid>
        <w:gridCol w:w="805"/>
        <w:gridCol w:w="2068"/>
        <w:gridCol w:w="1458"/>
        <w:gridCol w:w="1455"/>
        <w:gridCol w:w="1458"/>
        <w:gridCol w:w="4103"/>
        <w:gridCol w:w="4241"/>
      </w:tblGrid>
      <w:tr w:rsidR="00CC55E7" w:rsidRPr="007A66FF" w14:paraId="4047FBE6" w14:textId="77777777" w:rsidTr="0033501F">
        <w:tc>
          <w:tcPr>
            <w:tcW w:w="805" w:type="dxa"/>
          </w:tcPr>
          <w:p w14:paraId="3243EF65" w14:textId="21C1F28B" w:rsidR="00CC55E7" w:rsidRPr="007A66FF" w:rsidRDefault="00CC55E7" w:rsidP="00CC55E7">
            <w:pPr>
              <w:jc w:val="center"/>
              <w:rPr>
                <w:rFonts w:cstheme="minorHAnsi"/>
                <w:b/>
                <w:bCs/>
              </w:rPr>
            </w:pPr>
            <w:r>
              <w:rPr>
                <w:rFonts w:cstheme="minorHAnsi"/>
                <w:b/>
                <w:bCs/>
              </w:rPr>
              <w:t>Ref.</w:t>
            </w:r>
          </w:p>
        </w:tc>
        <w:tc>
          <w:tcPr>
            <w:tcW w:w="2068" w:type="dxa"/>
          </w:tcPr>
          <w:p w14:paraId="7343B800" w14:textId="5A164D69" w:rsidR="00CC55E7" w:rsidRPr="007A66FF" w:rsidRDefault="00CC55E7" w:rsidP="00CC55E7">
            <w:pPr>
              <w:jc w:val="center"/>
              <w:rPr>
                <w:rFonts w:cstheme="minorHAnsi"/>
                <w:b/>
                <w:bCs/>
              </w:rPr>
            </w:pPr>
            <w:r w:rsidRPr="007A66FF">
              <w:rPr>
                <w:rFonts w:cstheme="minorHAnsi"/>
                <w:b/>
                <w:bCs/>
              </w:rPr>
              <w:t>Proposal</w:t>
            </w:r>
          </w:p>
        </w:tc>
        <w:tc>
          <w:tcPr>
            <w:tcW w:w="1458" w:type="dxa"/>
          </w:tcPr>
          <w:p w14:paraId="07F6CEB1" w14:textId="6A502A8A" w:rsidR="00CC55E7" w:rsidRPr="007A66FF" w:rsidRDefault="00CC55E7" w:rsidP="00430BD3">
            <w:pPr>
              <w:jc w:val="center"/>
              <w:rPr>
                <w:rFonts w:cstheme="minorHAnsi"/>
                <w:b/>
                <w:bCs/>
              </w:rPr>
            </w:pPr>
            <w:r w:rsidRPr="007A66FF">
              <w:rPr>
                <w:rFonts w:cstheme="minorHAnsi"/>
                <w:b/>
                <w:bCs/>
              </w:rPr>
              <w:t>Support</w:t>
            </w:r>
          </w:p>
        </w:tc>
        <w:tc>
          <w:tcPr>
            <w:tcW w:w="1455" w:type="dxa"/>
          </w:tcPr>
          <w:p w14:paraId="226404FD" w14:textId="72BB54D1" w:rsidR="00CC55E7" w:rsidRPr="007A66FF" w:rsidRDefault="00CC55E7" w:rsidP="00430BD3">
            <w:pPr>
              <w:jc w:val="center"/>
              <w:rPr>
                <w:rFonts w:cstheme="minorHAnsi"/>
                <w:b/>
                <w:bCs/>
              </w:rPr>
            </w:pPr>
            <w:r w:rsidRPr="007A66FF">
              <w:rPr>
                <w:rFonts w:cstheme="minorHAnsi"/>
                <w:b/>
                <w:bCs/>
              </w:rPr>
              <w:t>Neutral or N/A</w:t>
            </w:r>
          </w:p>
        </w:tc>
        <w:tc>
          <w:tcPr>
            <w:tcW w:w="1458" w:type="dxa"/>
          </w:tcPr>
          <w:p w14:paraId="72202996" w14:textId="1D98947E" w:rsidR="00CC55E7" w:rsidRPr="007A66FF" w:rsidRDefault="00CC55E7" w:rsidP="00430BD3">
            <w:pPr>
              <w:jc w:val="center"/>
              <w:rPr>
                <w:rFonts w:cstheme="minorHAnsi"/>
                <w:b/>
                <w:bCs/>
              </w:rPr>
            </w:pPr>
            <w:r w:rsidRPr="007A66FF">
              <w:rPr>
                <w:rFonts w:cstheme="minorHAnsi"/>
                <w:b/>
                <w:bCs/>
              </w:rPr>
              <w:t>Do NOT Support</w:t>
            </w:r>
          </w:p>
        </w:tc>
        <w:tc>
          <w:tcPr>
            <w:tcW w:w="4103" w:type="dxa"/>
          </w:tcPr>
          <w:p w14:paraId="56E84ADD" w14:textId="73D261B0" w:rsidR="00CC55E7" w:rsidRPr="007A66FF" w:rsidRDefault="00D11FD2" w:rsidP="00CC55E7">
            <w:pPr>
              <w:jc w:val="center"/>
              <w:rPr>
                <w:rFonts w:cstheme="minorHAnsi"/>
                <w:b/>
                <w:bCs/>
              </w:rPr>
            </w:pPr>
            <w:r>
              <w:rPr>
                <w:rFonts w:cstheme="minorHAnsi"/>
                <w:b/>
                <w:bCs/>
              </w:rPr>
              <w:t>COMMENTS</w:t>
            </w:r>
          </w:p>
        </w:tc>
        <w:tc>
          <w:tcPr>
            <w:tcW w:w="4241" w:type="dxa"/>
          </w:tcPr>
          <w:p w14:paraId="288CE55D" w14:textId="68FA8B28" w:rsidR="00CC55E7" w:rsidRPr="007A66FF" w:rsidRDefault="00CC55E7" w:rsidP="00CC55E7">
            <w:pPr>
              <w:jc w:val="center"/>
              <w:rPr>
                <w:rFonts w:cstheme="minorHAnsi"/>
                <w:b/>
                <w:bCs/>
              </w:rPr>
            </w:pPr>
            <w:r w:rsidRPr="007A66FF">
              <w:rPr>
                <w:rFonts w:cstheme="minorHAnsi"/>
                <w:b/>
                <w:bCs/>
              </w:rPr>
              <w:t>IMPROVEMENTS</w:t>
            </w:r>
          </w:p>
        </w:tc>
      </w:tr>
      <w:tr w:rsidR="00D62BD6" w:rsidRPr="00D62BD6" w14:paraId="3691A59D" w14:textId="77777777" w:rsidTr="0033501F">
        <w:tc>
          <w:tcPr>
            <w:tcW w:w="805" w:type="dxa"/>
          </w:tcPr>
          <w:p w14:paraId="24977B9A" w14:textId="49C80DEA" w:rsidR="00500FE4" w:rsidRPr="00D62BD6" w:rsidRDefault="00500FE4" w:rsidP="00137D2B">
            <w:pPr>
              <w:rPr>
                <w:rFonts w:cstheme="minorHAnsi"/>
              </w:rPr>
            </w:pPr>
            <w:r w:rsidRPr="00D62BD6">
              <w:rPr>
                <w:rFonts w:cstheme="minorHAnsi"/>
              </w:rPr>
              <w:t>1a</w:t>
            </w:r>
          </w:p>
        </w:tc>
        <w:tc>
          <w:tcPr>
            <w:tcW w:w="2068" w:type="dxa"/>
          </w:tcPr>
          <w:p w14:paraId="626D7CA3" w14:textId="34D18A92" w:rsidR="00500FE4" w:rsidRPr="00D62BD6" w:rsidRDefault="00500FE4" w:rsidP="00137D2B">
            <w:pPr>
              <w:rPr>
                <w:rFonts w:cstheme="minorHAnsi"/>
              </w:rPr>
            </w:pPr>
            <w:r w:rsidRPr="00D62BD6">
              <w:rPr>
                <w:rFonts w:cstheme="minorHAnsi"/>
              </w:rPr>
              <w:t>The LG Inspector</w:t>
            </w:r>
          </w:p>
        </w:tc>
        <w:tc>
          <w:tcPr>
            <w:tcW w:w="1458" w:type="dxa"/>
          </w:tcPr>
          <w:p w14:paraId="1D53742D" w14:textId="678BF629" w:rsidR="00500FE4" w:rsidRPr="00D62BD6" w:rsidRDefault="00500FE4" w:rsidP="00430BD3">
            <w:pPr>
              <w:jc w:val="center"/>
              <w:rPr>
                <w:rFonts w:cstheme="minorHAnsi"/>
              </w:rPr>
            </w:pPr>
            <w:r w:rsidRPr="00D62BD6">
              <w:rPr>
                <w:rFonts w:cstheme="minorHAnsi"/>
                <w:noProof/>
              </w:rPr>
              <w:drawing>
                <wp:inline distT="0" distB="0" distL="0" distR="0" wp14:anchorId="7F6F64E6" wp14:editId="53AD748C">
                  <wp:extent cx="219075" cy="219075"/>
                  <wp:effectExtent l="0" t="0" r="9525" b="9525"/>
                  <wp:docPr id="1"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1629" cy="221629"/>
                          </a:xfrm>
                          <a:prstGeom prst="rect">
                            <a:avLst/>
                          </a:prstGeom>
                        </pic:spPr>
                      </pic:pic>
                    </a:graphicData>
                  </a:graphic>
                </wp:inline>
              </w:drawing>
            </w:r>
          </w:p>
        </w:tc>
        <w:tc>
          <w:tcPr>
            <w:tcW w:w="1455" w:type="dxa"/>
          </w:tcPr>
          <w:p w14:paraId="259C9899" w14:textId="77777777" w:rsidR="00500FE4" w:rsidRPr="00D62BD6" w:rsidRDefault="00500FE4" w:rsidP="00430BD3">
            <w:pPr>
              <w:jc w:val="center"/>
              <w:rPr>
                <w:rFonts w:cstheme="minorHAnsi"/>
              </w:rPr>
            </w:pPr>
          </w:p>
        </w:tc>
        <w:tc>
          <w:tcPr>
            <w:tcW w:w="1458" w:type="dxa"/>
          </w:tcPr>
          <w:p w14:paraId="0396EC8B" w14:textId="6289BE22" w:rsidR="00500FE4" w:rsidRPr="00D62BD6" w:rsidRDefault="00500FE4" w:rsidP="00430BD3">
            <w:pPr>
              <w:jc w:val="center"/>
              <w:rPr>
                <w:rFonts w:cstheme="minorHAnsi"/>
              </w:rPr>
            </w:pPr>
          </w:p>
        </w:tc>
        <w:tc>
          <w:tcPr>
            <w:tcW w:w="4103" w:type="dxa"/>
            <w:vMerge w:val="restart"/>
          </w:tcPr>
          <w:p w14:paraId="67201CA6" w14:textId="6F4FEBAF" w:rsidR="00500FE4" w:rsidRPr="00D62BD6" w:rsidRDefault="00500FE4" w:rsidP="00137D2B">
            <w:pPr>
              <w:rPr>
                <w:rFonts w:cstheme="minorHAnsi"/>
              </w:rPr>
            </w:pPr>
            <w:r w:rsidRPr="00D62BD6">
              <w:rPr>
                <w:rFonts w:cstheme="minorHAnsi"/>
              </w:rPr>
              <w:t xml:space="preserve">We support this with a re-direction of </w:t>
            </w:r>
            <w:r w:rsidR="007E0C4F" w:rsidRPr="00D62BD6">
              <w:rPr>
                <w:rFonts w:cstheme="minorHAnsi"/>
              </w:rPr>
              <w:t xml:space="preserve">staff &amp; </w:t>
            </w:r>
            <w:r w:rsidRPr="00D62BD6">
              <w:rPr>
                <w:rFonts w:cstheme="minorHAnsi"/>
              </w:rPr>
              <w:t xml:space="preserve">resources from </w:t>
            </w:r>
            <w:r w:rsidR="005E0386">
              <w:rPr>
                <w:rFonts w:cstheme="minorHAnsi"/>
              </w:rPr>
              <w:t>Department of Local Government, Sports and Cultural Industries (</w:t>
            </w:r>
            <w:r w:rsidRPr="00D62BD6">
              <w:rPr>
                <w:rFonts w:cstheme="minorHAnsi"/>
              </w:rPr>
              <w:t>DLG</w:t>
            </w:r>
            <w:r w:rsidR="00C66C79" w:rsidRPr="00D62BD6">
              <w:rPr>
                <w:rFonts w:cstheme="minorHAnsi"/>
              </w:rPr>
              <w:t>SC</w:t>
            </w:r>
            <w:r w:rsidR="005E0386">
              <w:rPr>
                <w:rFonts w:cstheme="minorHAnsi"/>
              </w:rPr>
              <w:t>)</w:t>
            </w:r>
            <w:r w:rsidR="00C66C79" w:rsidRPr="00D62BD6">
              <w:rPr>
                <w:rFonts w:cstheme="minorHAnsi"/>
              </w:rPr>
              <w:t>.</w:t>
            </w:r>
          </w:p>
          <w:p w14:paraId="4CA50597" w14:textId="41FCB622" w:rsidR="00500FE4" w:rsidRPr="00D62BD6" w:rsidRDefault="00500FE4" w:rsidP="00137D2B">
            <w:pPr>
              <w:rPr>
                <w:rFonts w:cstheme="minorHAnsi"/>
              </w:rPr>
            </w:pPr>
            <w:r w:rsidRPr="00D62BD6">
              <w:rPr>
                <w:rFonts w:cstheme="minorHAnsi"/>
              </w:rPr>
              <w:t>I</w:t>
            </w:r>
            <w:r w:rsidR="005E0386">
              <w:rPr>
                <w:rFonts w:cstheme="minorHAnsi"/>
              </w:rPr>
              <w:t>.</w:t>
            </w:r>
            <w:r w:rsidR="00C66C79" w:rsidRPr="00D62BD6">
              <w:rPr>
                <w:rFonts w:cstheme="minorHAnsi"/>
              </w:rPr>
              <w:t>E</w:t>
            </w:r>
            <w:r w:rsidR="005E0386">
              <w:rPr>
                <w:rFonts w:cstheme="minorHAnsi"/>
              </w:rPr>
              <w:t>.</w:t>
            </w:r>
            <w:r w:rsidRPr="00D62BD6">
              <w:rPr>
                <w:rFonts w:cstheme="minorHAnsi"/>
              </w:rPr>
              <w:t xml:space="preserve"> </w:t>
            </w:r>
            <w:r w:rsidR="005E0386">
              <w:rPr>
                <w:rFonts w:cstheme="minorHAnsi"/>
              </w:rPr>
              <w:t>W</w:t>
            </w:r>
            <w:r w:rsidRPr="00D62BD6">
              <w:rPr>
                <w:rFonts w:cstheme="minorHAnsi"/>
              </w:rPr>
              <w:t xml:space="preserve">e are concerned that the LG Inspector and associated executive, researchers and monitors etc could become a large agency that will be requiring significant State Government budget </w:t>
            </w:r>
            <w:r w:rsidR="005E0386">
              <w:rPr>
                <w:rFonts w:cstheme="minorHAnsi"/>
              </w:rPr>
              <w:t>whilst</w:t>
            </w:r>
            <w:r w:rsidRPr="00D62BD6">
              <w:rPr>
                <w:rFonts w:cstheme="minorHAnsi"/>
              </w:rPr>
              <w:t xml:space="preserve"> duplicating roles in the State agency</w:t>
            </w:r>
            <w:r w:rsidR="005E0386">
              <w:rPr>
                <w:rFonts w:cstheme="minorHAnsi"/>
              </w:rPr>
              <w:t xml:space="preserve"> of DLGSC</w:t>
            </w:r>
            <w:r w:rsidRPr="00D62BD6">
              <w:rPr>
                <w:rFonts w:cstheme="minorHAnsi"/>
              </w:rPr>
              <w:t>.</w:t>
            </w:r>
          </w:p>
          <w:p w14:paraId="12C5BD20" w14:textId="46F53630" w:rsidR="00BE3430" w:rsidRPr="00D62BD6" w:rsidRDefault="00BE3430" w:rsidP="00137D2B">
            <w:pPr>
              <w:rPr>
                <w:rFonts w:cstheme="minorHAnsi"/>
              </w:rPr>
            </w:pPr>
          </w:p>
          <w:p w14:paraId="482CA6CE" w14:textId="4B48764A" w:rsidR="00BE3430" w:rsidRPr="00D62BD6" w:rsidRDefault="00BE3430" w:rsidP="00137D2B">
            <w:pPr>
              <w:rPr>
                <w:rFonts w:cstheme="minorHAnsi"/>
              </w:rPr>
            </w:pPr>
            <w:r w:rsidRPr="00D62BD6">
              <w:rPr>
                <w:rFonts w:cstheme="minorHAnsi"/>
              </w:rPr>
              <w:t xml:space="preserve">Will </w:t>
            </w:r>
            <w:r w:rsidR="00951FEE" w:rsidRPr="00D62BD6">
              <w:rPr>
                <w:rFonts w:cstheme="minorHAnsi"/>
              </w:rPr>
              <w:t>t</w:t>
            </w:r>
            <w:r w:rsidRPr="00D62BD6">
              <w:rPr>
                <w:rFonts w:cstheme="minorHAnsi"/>
              </w:rPr>
              <w:t xml:space="preserve">here be a </w:t>
            </w:r>
            <w:r w:rsidRPr="00D62BD6">
              <w:rPr>
                <w:rFonts w:cstheme="minorHAnsi"/>
                <w:b/>
                <w:bCs/>
              </w:rPr>
              <w:t>‘user fee’</w:t>
            </w:r>
            <w:r w:rsidRPr="00D62BD6">
              <w:rPr>
                <w:rFonts w:cstheme="minorHAnsi"/>
              </w:rPr>
              <w:t xml:space="preserve"> for LG Monitors to ensure that </w:t>
            </w:r>
            <w:r w:rsidR="005E0386">
              <w:rPr>
                <w:rFonts w:cstheme="minorHAnsi"/>
              </w:rPr>
              <w:t>LGAs</w:t>
            </w:r>
            <w:r w:rsidRPr="00D62BD6">
              <w:rPr>
                <w:rFonts w:cstheme="minorHAnsi"/>
              </w:rPr>
              <w:t xml:space="preserve"> do not </w:t>
            </w:r>
            <w:r w:rsidR="004035A4" w:rsidRPr="00D62BD6">
              <w:rPr>
                <w:rFonts w:cstheme="minorHAnsi"/>
              </w:rPr>
              <w:t>inappropriately</w:t>
            </w:r>
            <w:r w:rsidRPr="00D62BD6">
              <w:rPr>
                <w:rFonts w:cstheme="minorHAnsi"/>
              </w:rPr>
              <w:t xml:space="preserve"> use them to provide mediation, governance </w:t>
            </w:r>
            <w:r w:rsidR="00951FEE" w:rsidRPr="00D62BD6">
              <w:rPr>
                <w:rFonts w:cstheme="minorHAnsi"/>
              </w:rPr>
              <w:t>advice</w:t>
            </w:r>
            <w:r w:rsidRPr="00D62BD6">
              <w:rPr>
                <w:rFonts w:cstheme="minorHAnsi"/>
              </w:rPr>
              <w:t xml:space="preserve">, legal </w:t>
            </w:r>
            <w:r w:rsidR="004035A4" w:rsidRPr="00D62BD6">
              <w:rPr>
                <w:rFonts w:cstheme="minorHAnsi"/>
              </w:rPr>
              <w:t xml:space="preserve">guidance, </w:t>
            </w:r>
            <w:proofErr w:type="gramStart"/>
            <w:r w:rsidR="004035A4" w:rsidRPr="00D62BD6">
              <w:rPr>
                <w:rFonts w:cstheme="minorHAnsi"/>
              </w:rPr>
              <w:t>HR</w:t>
            </w:r>
            <w:proofErr w:type="gramEnd"/>
            <w:r w:rsidR="004035A4" w:rsidRPr="00D62BD6">
              <w:rPr>
                <w:rFonts w:cstheme="minorHAnsi"/>
              </w:rPr>
              <w:t xml:space="preserve"> and </w:t>
            </w:r>
            <w:r w:rsidR="00676429" w:rsidRPr="00D62BD6">
              <w:rPr>
                <w:rFonts w:cstheme="minorHAnsi"/>
              </w:rPr>
              <w:t>procurement</w:t>
            </w:r>
            <w:r w:rsidR="004035A4" w:rsidRPr="00D62BD6">
              <w:rPr>
                <w:rFonts w:cstheme="minorHAnsi"/>
              </w:rPr>
              <w:t xml:space="preserve"> guidance?</w:t>
            </w:r>
          </w:p>
          <w:p w14:paraId="7AF53FFA" w14:textId="77777777" w:rsidR="007E0C4F" w:rsidRPr="00D62BD6" w:rsidRDefault="007E0C4F" w:rsidP="00137D2B">
            <w:pPr>
              <w:rPr>
                <w:rFonts w:cstheme="minorHAnsi"/>
              </w:rPr>
            </w:pPr>
          </w:p>
          <w:p w14:paraId="4FFD447F" w14:textId="07CC5C9D" w:rsidR="007E0C4F" w:rsidRPr="00D62BD6" w:rsidRDefault="00676429" w:rsidP="00137D2B">
            <w:pPr>
              <w:rPr>
                <w:rFonts w:cstheme="minorHAnsi"/>
                <w:b/>
                <w:bCs/>
              </w:rPr>
            </w:pPr>
            <w:r w:rsidRPr="00D62BD6">
              <w:rPr>
                <w:rFonts w:cstheme="minorHAnsi"/>
              </w:rPr>
              <w:t>Who pays for</w:t>
            </w:r>
            <w:r w:rsidRPr="00D62BD6">
              <w:rPr>
                <w:rFonts w:cstheme="minorHAnsi"/>
                <w:b/>
                <w:bCs/>
              </w:rPr>
              <w:t xml:space="preserve"> </w:t>
            </w:r>
            <w:r w:rsidR="007E0C4F" w:rsidRPr="00D62BD6">
              <w:rPr>
                <w:rFonts w:cstheme="minorHAnsi"/>
                <w:b/>
                <w:bCs/>
              </w:rPr>
              <w:t>Proposed Conduct Panel</w:t>
            </w:r>
            <w:r w:rsidRPr="00D62BD6">
              <w:rPr>
                <w:rFonts w:cstheme="minorHAnsi"/>
                <w:b/>
                <w:bCs/>
              </w:rPr>
              <w:t>?</w:t>
            </w:r>
          </w:p>
        </w:tc>
        <w:tc>
          <w:tcPr>
            <w:tcW w:w="4241" w:type="dxa"/>
          </w:tcPr>
          <w:p w14:paraId="42399839" w14:textId="30B5384C" w:rsidR="00500FE4" w:rsidRPr="00D62BD6" w:rsidRDefault="00500FE4" w:rsidP="00137D2B">
            <w:pPr>
              <w:rPr>
                <w:rFonts w:cstheme="minorHAnsi"/>
              </w:rPr>
            </w:pPr>
          </w:p>
        </w:tc>
      </w:tr>
      <w:tr w:rsidR="00D62BD6" w:rsidRPr="00D62BD6" w14:paraId="49951AD0" w14:textId="77777777" w:rsidTr="0033501F">
        <w:tc>
          <w:tcPr>
            <w:tcW w:w="805" w:type="dxa"/>
          </w:tcPr>
          <w:p w14:paraId="42C8ACD7" w14:textId="69AF1C81" w:rsidR="00500FE4" w:rsidRPr="00D62BD6" w:rsidRDefault="00500FE4" w:rsidP="00D11FD2">
            <w:pPr>
              <w:rPr>
                <w:rFonts w:cstheme="minorHAnsi"/>
              </w:rPr>
            </w:pPr>
            <w:r w:rsidRPr="00D62BD6">
              <w:rPr>
                <w:rFonts w:cstheme="minorHAnsi"/>
              </w:rPr>
              <w:t>1b</w:t>
            </w:r>
          </w:p>
        </w:tc>
        <w:tc>
          <w:tcPr>
            <w:tcW w:w="2068" w:type="dxa"/>
          </w:tcPr>
          <w:p w14:paraId="279B9896" w14:textId="0B334519" w:rsidR="00500FE4" w:rsidRPr="00D62BD6" w:rsidRDefault="00500FE4" w:rsidP="00D11FD2">
            <w:pPr>
              <w:rPr>
                <w:rFonts w:cstheme="minorHAnsi"/>
              </w:rPr>
            </w:pPr>
            <w:r w:rsidRPr="00D62BD6">
              <w:rPr>
                <w:rFonts w:cstheme="minorHAnsi"/>
              </w:rPr>
              <w:t>LG Monitors</w:t>
            </w:r>
          </w:p>
        </w:tc>
        <w:tc>
          <w:tcPr>
            <w:tcW w:w="1458" w:type="dxa"/>
          </w:tcPr>
          <w:p w14:paraId="17397C39" w14:textId="2FD6504A" w:rsidR="00500FE4" w:rsidRPr="00D62BD6" w:rsidRDefault="00500FE4" w:rsidP="00D11FD2">
            <w:pPr>
              <w:jc w:val="center"/>
              <w:rPr>
                <w:rFonts w:cstheme="minorHAnsi"/>
              </w:rPr>
            </w:pPr>
            <w:r w:rsidRPr="00D62BD6">
              <w:rPr>
                <w:rFonts w:cstheme="minorHAnsi"/>
                <w:noProof/>
              </w:rPr>
              <w:drawing>
                <wp:inline distT="0" distB="0" distL="0" distR="0" wp14:anchorId="4BD2FCAD" wp14:editId="783451DC">
                  <wp:extent cx="219075" cy="219075"/>
                  <wp:effectExtent l="0" t="0" r="9525" b="9525"/>
                  <wp:docPr id="10" name="Graphic 1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1629" cy="221629"/>
                          </a:xfrm>
                          <a:prstGeom prst="rect">
                            <a:avLst/>
                          </a:prstGeom>
                        </pic:spPr>
                      </pic:pic>
                    </a:graphicData>
                  </a:graphic>
                </wp:inline>
              </w:drawing>
            </w:r>
          </w:p>
        </w:tc>
        <w:tc>
          <w:tcPr>
            <w:tcW w:w="1455" w:type="dxa"/>
          </w:tcPr>
          <w:p w14:paraId="135F665C" w14:textId="77777777" w:rsidR="00500FE4" w:rsidRPr="00D62BD6" w:rsidRDefault="00500FE4" w:rsidP="00D11FD2">
            <w:pPr>
              <w:jc w:val="center"/>
              <w:rPr>
                <w:rFonts w:cstheme="minorHAnsi"/>
              </w:rPr>
            </w:pPr>
          </w:p>
        </w:tc>
        <w:tc>
          <w:tcPr>
            <w:tcW w:w="1458" w:type="dxa"/>
          </w:tcPr>
          <w:p w14:paraId="4DE68E1E" w14:textId="77777777" w:rsidR="00500FE4" w:rsidRPr="00D62BD6" w:rsidRDefault="00500FE4" w:rsidP="00D11FD2">
            <w:pPr>
              <w:jc w:val="center"/>
              <w:rPr>
                <w:rFonts w:cstheme="minorHAnsi"/>
              </w:rPr>
            </w:pPr>
          </w:p>
        </w:tc>
        <w:tc>
          <w:tcPr>
            <w:tcW w:w="4103" w:type="dxa"/>
            <w:vMerge/>
          </w:tcPr>
          <w:p w14:paraId="20E705AB" w14:textId="79058DDF" w:rsidR="00500FE4" w:rsidRPr="00D62BD6" w:rsidRDefault="00500FE4" w:rsidP="00D11FD2">
            <w:pPr>
              <w:rPr>
                <w:rFonts w:cstheme="minorHAnsi"/>
              </w:rPr>
            </w:pPr>
          </w:p>
        </w:tc>
        <w:tc>
          <w:tcPr>
            <w:tcW w:w="4241" w:type="dxa"/>
          </w:tcPr>
          <w:p w14:paraId="59D132C2" w14:textId="796D9D58" w:rsidR="00500FE4" w:rsidRPr="00D62BD6" w:rsidRDefault="004035A4" w:rsidP="00D11FD2">
            <w:pPr>
              <w:rPr>
                <w:rFonts w:cstheme="minorHAnsi"/>
              </w:rPr>
            </w:pPr>
            <w:r w:rsidRPr="00D62BD6">
              <w:rPr>
                <w:rFonts w:cstheme="minorHAnsi"/>
              </w:rPr>
              <w:t>Introduction of ‘user fee’ for certain levels and/</w:t>
            </w:r>
            <w:r w:rsidR="005E0386">
              <w:rPr>
                <w:rFonts w:cstheme="minorHAnsi"/>
              </w:rPr>
              <w:t xml:space="preserve">or </w:t>
            </w:r>
            <w:r w:rsidRPr="00D62BD6">
              <w:rPr>
                <w:rFonts w:cstheme="minorHAnsi"/>
              </w:rPr>
              <w:t>quantities of specialist assistance/guidance provided by LG Monitors.</w:t>
            </w:r>
          </w:p>
        </w:tc>
      </w:tr>
      <w:tr w:rsidR="005249FB" w:rsidRPr="005249FB" w14:paraId="529E412D" w14:textId="77777777" w:rsidTr="0033501F">
        <w:tc>
          <w:tcPr>
            <w:tcW w:w="805" w:type="dxa"/>
          </w:tcPr>
          <w:p w14:paraId="4A653EA5" w14:textId="656A9F51" w:rsidR="00D11FD2" w:rsidRPr="005249FB" w:rsidRDefault="00D11FD2" w:rsidP="00D11FD2">
            <w:pPr>
              <w:rPr>
                <w:rFonts w:cstheme="minorHAnsi"/>
              </w:rPr>
            </w:pPr>
            <w:r w:rsidRPr="005249FB">
              <w:rPr>
                <w:rFonts w:cstheme="minorHAnsi"/>
              </w:rPr>
              <w:t>1c</w:t>
            </w:r>
          </w:p>
        </w:tc>
        <w:tc>
          <w:tcPr>
            <w:tcW w:w="2068" w:type="dxa"/>
          </w:tcPr>
          <w:p w14:paraId="29210C4C" w14:textId="0F4C6F0C" w:rsidR="00D11FD2" w:rsidRPr="005249FB" w:rsidRDefault="00D11FD2" w:rsidP="00D11FD2">
            <w:pPr>
              <w:rPr>
                <w:rFonts w:cstheme="minorHAnsi"/>
              </w:rPr>
            </w:pPr>
            <w:r w:rsidRPr="005249FB">
              <w:rPr>
                <w:rFonts w:cstheme="minorHAnsi"/>
              </w:rPr>
              <w:t>Stronger penalties</w:t>
            </w:r>
          </w:p>
        </w:tc>
        <w:tc>
          <w:tcPr>
            <w:tcW w:w="1458" w:type="dxa"/>
          </w:tcPr>
          <w:p w14:paraId="73E1769B" w14:textId="708E6EC8" w:rsidR="00D11FD2" w:rsidRPr="005249FB" w:rsidRDefault="00D11FD2" w:rsidP="00D11FD2">
            <w:pPr>
              <w:jc w:val="center"/>
              <w:rPr>
                <w:rFonts w:cstheme="minorHAnsi"/>
              </w:rPr>
            </w:pPr>
          </w:p>
        </w:tc>
        <w:tc>
          <w:tcPr>
            <w:tcW w:w="1455" w:type="dxa"/>
          </w:tcPr>
          <w:p w14:paraId="2B8FFE96" w14:textId="77777777" w:rsidR="00D11FD2" w:rsidRPr="005249FB" w:rsidRDefault="00D11FD2" w:rsidP="00D11FD2">
            <w:pPr>
              <w:jc w:val="center"/>
              <w:rPr>
                <w:rFonts w:cstheme="minorHAnsi"/>
              </w:rPr>
            </w:pPr>
          </w:p>
        </w:tc>
        <w:tc>
          <w:tcPr>
            <w:tcW w:w="1458" w:type="dxa"/>
          </w:tcPr>
          <w:p w14:paraId="4E269815" w14:textId="77777777" w:rsidR="00D11FD2" w:rsidRPr="005249FB" w:rsidRDefault="00D11FD2" w:rsidP="00D11FD2">
            <w:pPr>
              <w:jc w:val="center"/>
              <w:rPr>
                <w:rFonts w:cstheme="minorHAnsi"/>
              </w:rPr>
            </w:pPr>
          </w:p>
        </w:tc>
        <w:tc>
          <w:tcPr>
            <w:tcW w:w="4103" w:type="dxa"/>
          </w:tcPr>
          <w:p w14:paraId="39A5446E" w14:textId="1BA16E9C" w:rsidR="00D11FD2" w:rsidRPr="005249FB" w:rsidRDefault="005249FB" w:rsidP="00D11FD2">
            <w:pPr>
              <w:rPr>
                <w:rFonts w:cstheme="minorHAnsi"/>
              </w:rPr>
            </w:pPr>
            <w:r w:rsidRPr="005249FB">
              <w:rPr>
                <w:rFonts w:cstheme="minorHAnsi"/>
              </w:rPr>
              <w:t>For environmental damage.</w:t>
            </w:r>
          </w:p>
        </w:tc>
        <w:tc>
          <w:tcPr>
            <w:tcW w:w="4241" w:type="dxa"/>
          </w:tcPr>
          <w:p w14:paraId="143F11E5" w14:textId="77777777" w:rsidR="00D11FD2" w:rsidRPr="005249FB" w:rsidRDefault="00D11FD2" w:rsidP="00D11FD2">
            <w:pPr>
              <w:rPr>
                <w:rFonts w:cstheme="minorHAnsi"/>
              </w:rPr>
            </w:pPr>
          </w:p>
        </w:tc>
      </w:tr>
      <w:tr w:rsidR="00D11FD2" w14:paraId="480BB2AE" w14:textId="77777777" w:rsidTr="0033501F">
        <w:tc>
          <w:tcPr>
            <w:tcW w:w="805" w:type="dxa"/>
          </w:tcPr>
          <w:p w14:paraId="522281AA" w14:textId="2370AFC1" w:rsidR="00D11FD2" w:rsidRDefault="00D11FD2" w:rsidP="00D11FD2">
            <w:pPr>
              <w:rPr>
                <w:rFonts w:cstheme="minorHAnsi"/>
              </w:rPr>
            </w:pPr>
            <w:r>
              <w:rPr>
                <w:rFonts w:cstheme="minorHAnsi"/>
              </w:rPr>
              <w:t>1d</w:t>
            </w:r>
          </w:p>
        </w:tc>
        <w:tc>
          <w:tcPr>
            <w:tcW w:w="2068" w:type="dxa"/>
          </w:tcPr>
          <w:p w14:paraId="10D53DF0" w14:textId="39E4293C" w:rsidR="00D11FD2" w:rsidRDefault="00D11FD2" w:rsidP="00D11FD2">
            <w:pPr>
              <w:rPr>
                <w:rFonts w:cstheme="minorHAnsi"/>
              </w:rPr>
            </w:pPr>
            <w:r>
              <w:rPr>
                <w:rFonts w:cstheme="minorHAnsi"/>
              </w:rPr>
              <w:t>Mandatory Training</w:t>
            </w:r>
          </w:p>
        </w:tc>
        <w:tc>
          <w:tcPr>
            <w:tcW w:w="1458" w:type="dxa"/>
          </w:tcPr>
          <w:p w14:paraId="5FB5D83B" w14:textId="2AFE257E" w:rsidR="00D11FD2" w:rsidRDefault="00D11FD2" w:rsidP="00D11FD2">
            <w:pPr>
              <w:jc w:val="center"/>
              <w:rPr>
                <w:rFonts w:cstheme="minorHAnsi"/>
              </w:rPr>
            </w:pPr>
            <w:r>
              <w:rPr>
                <w:rFonts w:cstheme="minorHAnsi"/>
                <w:noProof/>
              </w:rPr>
              <w:drawing>
                <wp:inline distT="0" distB="0" distL="0" distR="0" wp14:anchorId="72F11861" wp14:editId="264137A0">
                  <wp:extent cx="219075" cy="219075"/>
                  <wp:effectExtent l="0" t="0" r="9525" b="9525"/>
                  <wp:docPr id="12" name="Graphic 1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1629" cy="221629"/>
                          </a:xfrm>
                          <a:prstGeom prst="rect">
                            <a:avLst/>
                          </a:prstGeom>
                        </pic:spPr>
                      </pic:pic>
                    </a:graphicData>
                  </a:graphic>
                </wp:inline>
              </w:drawing>
            </w:r>
          </w:p>
        </w:tc>
        <w:tc>
          <w:tcPr>
            <w:tcW w:w="1455" w:type="dxa"/>
          </w:tcPr>
          <w:p w14:paraId="5E354A8A" w14:textId="77777777" w:rsidR="00D11FD2" w:rsidRDefault="00D11FD2" w:rsidP="00D11FD2">
            <w:pPr>
              <w:jc w:val="center"/>
              <w:rPr>
                <w:rFonts w:cstheme="minorHAnsi"/>
              </w:rPr>
            </w:pPr>
          </w:p>
        </w:tc>
        <w:tc>
          <w:tcPr>
            <w:tcW w:w="1458" w:type="dxa"/>
          </w:tcPr>
          <w:p w14:paraId="3D797AAE" w14:textId="77777777" w:rsidR="00D11FD2" w:rsidRDefault="00D11FD2" w:rsidP="00D11FD2">
            <w:pPr>
              <w:jc w:val="center"/>
              <w:rPr>
                <w:rFonts w:cstheme="minorHAnsi"/>
              </w:rPr>
            </w:pPr>
          </w:p>
        </w:tc>
        <w:tc>
          <w:tcPr>
            <w:tcW w:w="4103" w:type="dxa"/>
          </w:tcPr>
          <w:p w14:paraId="1BB68003" w14:textId="61DB7E58" w:rsidR="005E0386" w:rsidRDefault="004E0515" w:rsidP="00D11FD2">
            <w:pPr>
              <w:rPr>
                <w:rFonts w:cstheme="minorHAnsi"/>
              </w:rPr>
            </w:pPr>
            <w:r>
              <w:rPr>
                <w:rFonts w:cstheme="minorHAnsi"/>
              </w:rPr>
              <w:t>Include</w:t>
            </w:r>
            <w:r w:rsidR="005E0386">
              <w:rPr>
                <w:rFonts w:cstheme="minorHAnsi"/>
              </w:rPr>
              <w:t xml:space="preserve"> knowledge and understanding of:</w:t>
            </w:r>
          </w:p>
          <w:p w14:paraId="6A04B7F3" w14:textId="3C8ADB7F" w:rsidR="005E0386" w:rsidRDefault="007073DB" w:rsidP="005E0386">
            <w:pPr>
              <w:pStyle w:val="ListParagraph"/>
              <w:numPr>
                <w:ilvl w:val="0"/>
                <w:numId w:val="17"/>
              </w:numPr>
              <w:ind w:left="441"/>
              <w:rPr>
                <w:rFonts w:cstheme="minorHAnsi"/>
              </w:rPr>
            </w:pPr>
            <w:r w:rsidRPr="005E0386">
              <w:rPr>
                <w:rFonts w:cstheme="minorHAnsi"/>
              </w:rPr>
              <w:t>the natural environment</w:t>
            </w:r>
          </w:p>
          <w:p w14:paraId="532C3103" w14:textId="79D195BB" w:rsidR="005E0386" w:rsidRDefault="007073DB" w:rsidP="005E0386">
            <w:pPr>
              <w:pStyle w:val="ListParagraph"/>
              <w:numPr>
                <w:ilvl w:val="0"/>
                <w:numId w:val="17"/>
              </w:numPr>
              <w:ind w:left="441"/>
              <w:rPr>
                <w:rFonts w:cstheme="minorHAnsi"/>
              </w:rPr>
            </w:pPr>
            <w:r w:rsidRPr="005E0386">
              <w:rPr>
                <w:rFonts w:cstheme="minorHAnsi"/>
              </w:rPr>
              <w:t>intrinsic value</w:t>
            </w:r>
            <w:r w:rsidR="005E0386">
              <w:rPr>
                <w:rFonts w:cstheme="minorHAnsi"/>
              </w:rPr>
              <w:t>s of natural environment</w:t>
            </w:r>
            <w:r w:rsidRPr="005E0386">
              <w:rPr>
                <w:rFonts w:cstheme="minorHAnsi"/>
              </w:rPr>
              <w:t xml:space="preserve"> </w:t>
            </w:r>
          </w:p>
          <w:p w14:paraId="2BCA6AA0" w14:textId="06C9FD29" w:rsidR="00D11FD2" w:rsidRDefault="00951FEE" w:rsidP="005E0386">
            <w:pPr>
              <w:pStyle w:val="ListParagraph"/>
              <w:numPr>
                <w:ilvl w:val="0"/>
                <w:numId w:val="17"/>
              </w:numPr>
              <w:ind w:left="441"/>
              <w:rPr>
                <w:rFonts w:cstheme="minorHAnsi"/>
              </w:rPr>
            </w:pPr>
            <w:r w:rsidRPr="005E0386">
              <w:rPr>
                <w:rFonts w:cstheme="minorHAnsi"/>
              </w:rPr>
              <w:t xml:space="preserve">economic </w:t>
            </w:r>
            <w:r w:rsidR="007073DB" w:rsidRPr="005E0386">
              <w:rPr>
                <w:rFonts w:cstheme="minorHAnsi"/>
              </w:rPr>
              <w:t xml:space="preserve">value </w:t>
            </w:r>
            <w:r w:rsidR="005E0386">
              <w:rPr>
                <w:rFonts w:cstheme="minorHAnsi"/>
              </w:rPr>
              <w:t xml:space="preserve">of natural environment </w:t>
            </w:r>
            <w:r w:rsidRPr="005E0386">
              <w:rPr>
                <w:rFonts w:cstheme="minorHAnsi"/>
              </w:rPr>
              <w:t xml:space="preserve">as estimated by the ecosystem services it provides including </w:t>
            </w:r>
            <w:r w:rsidR="007073DB" w:rsidRPr="005E0386">
              <w:rPr>
                <w:rFonts w:cstheme="minorHAnsi"/>
              </w:rPr>
              <w:t xml:space="preserve">the health and wellbeing of </w:t>
            </w:r>
            <w:r w:rsidRPr="005E0386">
              <w:rPr>
                <w:rFonts w:cstheme="minorHAnsi"/>
              </w:rPr>
              <w:t>residents</w:t>
            </w:r>
            <w:r w:rsidR="007073DB" w:rsidRPr="005E0386">
              <w:rPr>
                <w:rFonts w:cstheme="minorHAnsi"/>
              </w:rPr>
              <w:t xml:space="preserve"> and what is required to manage it properly</w:t>
            </w:r>
          </w:p>
          <w:p w14:paraId="10786681" w14:textId="0E01D1C8" w:rsidR="005E0386" w:rsidRPr="005E0386" w:rsidRDefault="005E0386" w:rsidP="005E0386">
            <w:pPr>
              <w:pStyle w:val="ListParagraph"/>
              <w:numPr>
                <w:ilvl w:val="0"/>
                <w:numId w:val="17"/>
              </w:numPr>
              <w:ind w:left="441"/>
              <w:rPr>
                <w:rFonts w:cstheme="minorHAnsi"/>
                <w:color w:val="0033CC"/>
              </w:rPr>
            </w:pPr>
            <w:r w:rsidRPr="005E0386">
              <w:rPr>
                <w:rFonts w:cstheme="minorHAnsi"/>
                <w:color w:val="0033CC"/>
              </w:rPr>
              <w:t>Bush Forever and ecological linkages</w:t>
            </w:r>
          </w:p>
          <w:p w14:paraId="7DA4B9CC" w14:textId="77777777" w:rsidR="005E0386" w:rsidRPr="005E0386" w:rsidRDefault="005E0386" w:rsidP="005E0386">
            <w:pPr>
              <w:pStyle w:val="ListParagraph"/>
              <w:numPr>
                <w:ilvl w:val="0"/>
                <w:numId w:val="17"/>
              </w:numPr>
              <w:ind w:left="441"/>
              <w:rPr>
                <w:rFonts w:cstheme="minorHAnsi"/>
              </w:rPr>
            </w:pPr>
            <w:r>
              <w:rPr>
                <w:rFonts w:cstheme="minorHAnsi"/>
                <w:color w:val="0033CC"/>
              </w:rPr>
              <w:lastRenderedPageBreak/>
              <w:t>all environment policies, strategies and action plans including:</w:t>
            </w:r>
          </w:p>
          <w:p w14:paraId="14D3C574" w14:textId="127BD20E" w:rsidR="005E0386" w:rsidRPr="006767E2" w:rsidRDefault="005E0386" w:rsidP="005E0386">
            <w:pPr>
              <w:pStyle w:val="ListParagraph"/>
              <w:numPr>
                <w:ilvl w:val="1"/>
                <w:numId w:val="17"/>
              </w:numPr>
              <w:ind w:left="866"/>
              <w:rPr>
                <w:rFonts w:cstheme="minorHAnsi"/>
                <w:color w:val="0033CC"/>
              </w:rPr>
            </w:pPr>
            <w:r w:rsidRPr="006767E2">
              <w:rPr>
                <w:rFonts w:cstheme="minorHAnsi"/>
                <w:color w:val="0033CC"/>
              </w:rPr>
              <w:t>Local Biodiversity</w:t>
            </w:r>
          </w:p>
          <w:p w14:paraId="55645795" w14:textId="43B6C98C" w:rsidR="005E0386" w:rsidRPr="006767E2" w:rsidRDefault="005E0386" w:rsidP="005E0386">
            <w:pPr>
              <w:pStyle w:val="ListParagraph"/>
              <w:numPr>
                <w:ilvl w:val="1"/>
                <w:numId w:val="17"/>
              </w:numPr>
              <w:ind w:left="866"/>
              <w:rPr>
                <w:rFonts w:cstheme="minorHAnsi"/>
                <w:color w:val="0033CC"/>
              </w:rPr>
            </w:pPr>
            <w:r w:rsidRPr="006767E2">
              <w:rPr>
                <w:rFonts w:cstheme="minorHAnsi"/>
                <w:color w:val="0033CC"/>
              </w:rPr>
              <w:t>Urban Forest</w:t>
            </w:r>
          </w:p>
          <w:p w14:paraId="604EDDD3" w14:textId="35C5DA59" w:rsidR="005E0386" w:rsidRDefault="005E0386" w:rsidP="00232C3B">
            <w:pPr>
              <w:pStyle w:val="ListParagraph"/>
              <w:numPr>
                <w:ilvl w:val="1"/>
                <w:numId w:val="17"/>
              </w:numPr>
              <w:ind w:left="866"/>
              <w:rPr>
                <w:rFonts w:cstheme="minorHAnsi"/>
                <w:color w:val="0033CC"/>
              </w:rPr>
            </w:pPr>
            <w:r w:rsidRPr="006767E2">
              <w:rPr>
                <w:rFonts w:cstheme="minorHAnsi"/>
                <w:color w:val="0033CC"/>
              </w:rPr>
              <w:t xml:space="preserve">Climate Change </w:t>
            </w:r>
            <w:r w:rsidR="006767E2">
              <w:rPr>
                <w:rFonts w:cstheme="minorHAnsi"/>
                <w:color w:val="0033CC"/>
              </w:rPr>
              <w:t xml:space="preserve">Action </w:t>
            </w:r>
          </w:p>
          <w:p w14:paraId="2EC30427" w14:textId="0FBBC3F7" w:rsidR="006767E2" w:rsidRDefault="006767E2" w:rsidP="00232C3B">
            <w:pPr>
              <w:pStyle w:val="ListParagraph"/>
              <w:numPr>
                <w:ilvl w:val="1"/>
                <w:numId w:val="17"/>
              </w:numPr>
              <w:ind w:left="866"/>
              <w:rPr>
                <w:rFonts w:cstheme="minorHAnsi"/>
                <w:color w:val="0033CC"/>
              </w:rPr>
            </w:pPr>
            <w:r>
              <w:rPr>
                <w:rFonts w:cstheme="minorHAnsi"/>
                <w:color w:val="0033CC"/>
              </w:rPr>
              <w:t>Water Course Reserves Strategies and Plan</w:t>
            </w:r>
          </w:p>
          <w:p w14:paraId="0E860757" w14:textId="236662AC" w:rsidR="006767E2" w:rsidRDefault="006767E2" w:rsidP="00232C3B">
            <w:pPr>
              <w:pStyle w:val="ListParagraph"/>
              <w:numPr>
                <w:ilvl w:val="1"/>
                <w:numId w:val="17"/>
              </w:numPr>
              <w:ind w:left="866"/>
              <w:rPr>
                <w:rFonts w:cstheme="minorHAnsi"/>
                <w:color w:val="0033CC"/>
              </w:rPr>
            </w:pPr>
            <w:r>
              <w:rPr>
                <w:rFonts w:cstheme="minorHAnsi"/>
                <w:color w:val="0033CC"/>
              </w:rPr>
              <w:t>Storm Water</w:t>
            </w:r>
          </w:p>
          <w:p w14:paraId="1F63CE88" w14:textId="19927A31" w:rsidR="006767E2" w:rsidRDefault="006767E2" w:rsidP="00232C3B">
            <w:pPr>
              <w:pStyle w:val="ListParagraph"/>
              <w:numPr>
                <w:ilvl w:val="1"/>
                <w:numId w:val="17"/>
              </w:numPr>
              <w:ind w:left="866"/>
              <w:rPr>
                <w:rFonts w:cstheme="minorHAnsi"/>
                <w:color w:val="0033CC"/>
              </w:rPr>
            </w:pPr>
            <w:r>
              <w:rPr>
                <w:rFonts w:cstheme="minorHAnsi"/>
                <w:color w:val="0033CC"/>
              </w:rPr>
              <w:t>Street Tree</w:t>
            </w:r>
          </w:p>
          <w:p w14:paraId="54DC4B7A" w14:textId="29E43528" w:rsidR="006767E2" w:rsidRPr="006767E2" w:rsidRDefault="006767E2" w:rsidP="00232C3B">
            <w:pPr>
              <w:pStyle w:val="ListParagraph"/>
              <w:numPr>
                <w:ilvl w:val="1"/>
                <w:numId w:val="17"/>
              </w:numPr>
              <w:ind w:left="866"/>
              <w:rPr>
                <w:rFonts w:cstheme="minorHAnsi"/>
                <w:color w:val="0033CC"/>
              </w:rPr>
            </w:pPr>
            <w:r>
              <w:rPr>
                <w:rFonts w:cstheme="minorHAnsi"/>
                <w:color w:val="0033CC"/>
              </w:rPr>
              <w:t xml:space="preserve">Urban regeneration and Greening </w:t>
            </w:r>
          </w:p>
          <w:p w14:paraId="3EBB9096" w14:textId="77777777" w:rsidR="005E0386" w:rsidRPr="006767E2" w:rsidRDefault="006767E2" w:rsidP="005E0386">
            <w:pPr>
              <w:pStyle w:val="ListParagraph"/>
              <w:numPr>
                <w:ilvl w:val="0"/>
                <w:numId w:val="17"/>
              </w:numPr>
              <w:ind w:left="441"/>
              <w:rPr>
                <w:rFonts w:cstheme="minorHAnsi"/>
              </w:rPr>
            </w:pPr>
            <w:r w:rsidRPr="006767E2">
              <w:rPr>
                <w:rFonts w:cstheme="minorHAnsi"/>
                <w:color w:val="0033CC"/>
              </w:rPr>
              <w:t>Local Community Volunteer Groups that care for bushland and wetland in the LGA</w:t>
            </w:r>
          </w:p>
          <w:p w14:paraId="78644A49" w14:textId="712ED753" w:rsidR="006767E2" w:rsidRPr="005E0386" w:rsidRDefault="006767E2" w:rsidP="005E0386">
            <w:pPr>
              <w:pStyle w:val="ListParagraph"/>
              <w:numPr>
                <w:ilvl w:val="0"/>
                <w:numId w:val="17"/>
              </w:numPr>
              <w:ind w:left="441"/>
              <w:rPr>
                <w:rFonts w:cstheme="minorHAnsi"/>
              </w:rPr>
            </w:pPr>
            <w:r w:rsidRPr="006767E2">
              <w:rPr>
                <w:rFonts w:cstheme="minorHAnsi"/>
                <w:color w:val="0033CC"/>
              </w:rPr>
              <w:t>Community Engagement Charter (refer 4f).</w:t>
            </w:r>
          </w:p>
        </w:tc>
        <w:tc>
          <w:tcPr>
            <w:tcW w:w="4241" w:type="dxa"/>
          </w:tcPr>
          <w:p w14:paraId="3A82D3FF" w14:textId="77777777" w:rsidR="00D11FD2" w:rsidRDefault="00D11FD2" w:rsidP="00D11FD2">
            <w:pPr>
              <w:rPr>
                <w:rFonts w:cstheme="minorHAnsi"/>
              </w:rPr>
            </w:pPr>
          </w:p>
        </w:tc>
      </w:tr>
    </w:tbl>
    <w:p w14:paraId="7541E6F3" w14:textId="23E22FB6" w:rsidR="00225C86" w:rsidRDefault="00225C86"/>
    <w:tbl>
      <w:tblPr>
        <w:tblStyle w:val="TableGrid"/>
        <w:tblW w:w="0" w:type="auto"/>
        <w:tblLook w:val="04A0" w:firstRow="1" w:lastRow="0" w:firstColumn="1" w:lastColumn="0" w:noHBand="0" w:noVBand="1"/>
      </w:tblPr>
      <w:tblGrid>
        <w:gridCol w:w="15541"/>
      </w:tblGrid>
      <w:tr w:rsidR="00225C86" w14:paraId="72BBCF09" w14:textId="77777777" w:rsidTr="00225C86">
        <w:tc>
          <w:tcPr>
            <w:tcW w:w="15541" w:type="dxa"/>
          </w:tcPr>
          <w:p w14:paraId="15A4507E" w14:textId="24D701DF" w:rsidR="000714E4" w:rsidRDefault="000714E4" w:rsidP="000714E4">
            <w:pPr>
              <w:rPr>
                <w:b/>
                <w:bCs/>
              </w:rPr>
            </w:pPr>
            <w:r>
              <w:rPr>
                <w:b/>
                <w:bCs/>
              </w:rPr>
              <w:t xml:space="preserve">Theme 1: </w:t>
            </w:r>
            <w:r w:rsidRPr="000714E4">
              <w:rPr>
                <w:b/>
                <w:bCs/>
              </w:rPr>
              <w:t>OTHER COMMENTS</w:t>
            </w:r>
          </w:p>
          <w:p w14:paraId="58350475" w14:textId="77777777" w:rsidR="000714E4" w:rsidRDefault="000714E4"/>
          <w:p w14:paraId="5A3814A6" w14:textId="77777777" w:rsidR="000714E4" w:rsidRDefault="000714E4"/>
          <w:p w14:paraId="61902A83" w14:textId="4A754A74" w:rsidR="000714E4" w:rsidRPr="000714E4" w:rsidRDefault="000714E4" w:rsidP="000714E4"/>
        </w:tc>
      </w:tr>
    </w:tbl>
    <w:p w14:paraId="374D185C" w14:textId="23AC4097" w:rsidR="00225C86" w:rsidRDefault="00225C86"/>
    <w:p w14:paraId="3CC2FD34" w14:textId="1F788D22" w:rsidR="0062445E" w:rsidRDefault="0062445E" w:rsidP="00137D2B">
      <w:pPr>
        <w:rPr>
          <w:rFonts w:cstheme="minorHAnsi"/>
        </w:rPr>
      </w:pPr>
    </w:p>
    <w:p w14:paraId="7F709492" w14:textId="628F759C" w:rsidR="0062445E" w:rsidRPr="007A66FF" w:rsidRDefault="0062445E" w:rsidP="0062445E">
      <w:pPr>
        <w:pBdr>
          <w:top w:val="single" w:sz="4" w:space="1" w:color="auto"/>
          <w:left w:val="single" w:sz="4" w:space="4" w:color="auto"/>
          <w:bottom w:val="single" w:sz="4" w:space="1" w:color="auto"/>
          <w:right w:val="single" w:sz="4" w:space="4" w:color="auto"/>
        </w:pBdr>
        <w:rPr>
          <w:b/>
          <w:bCs/>
        </w:rPr>
      </w:pPr>
      <w:r w:rsidRPr="007A66FF">
        <w:rPr>
          <w:b/>
          <w:bCs/>
        </w:rPr>
        <w:t xml:space="preserve">LG REFORM: Theme </w:t>
      </w:r>
      <w:r>
        <w:rPr>
          <w:b/>
          <w:bCs/>
        </w:rPr>
        <w:t>2 – Reducing red tape, increasing consistency and simplicity</w:t>
      </w:r>
      <w:r w:rsidRPr="007A66FF">
        <w:rPr>
          <w:b/>
          <w:bCs/>
        </w:rPr>
        <w:t xml:space="preserve"> </w:t>
      </w:r>
    </w:p>
    <w:tbl>
      <w:tblPr>
        <w:tblStyle w:val="TableGrid"/>
        <w:tblW w:w="15588" w:type="dxa"/>
        <w:tblLook w:val="04A0" w:firstRow="1" w:lastRow="0" w:firstColumn="1" w:lastColumn="0" w:noHBand="0" w:noVBand="1"/>
      </w:tblPr>
      <w:tblGrid>
        <w:gridCol w:w="796"/>
        <w:gridCol w:w="2191"/>
        <w:gridCol w:w="1451"/>
        <w:gridCol w:w="1446"/>
        <w:gridCol w:w="1451"/>
        <w:gridCol w:w="4000"/>
        <w:gridCol w:w="4253"/>
      </w:tblGrid>
      <w:tr w:rsidR="00CC55E7" w:rsidRPr="007A66FF" w14:paraId="40E6F8E4" w14:textId="77777777" w:rsidTr="00417BC0">
        <w:tc>
          <w:tcPr>
            <w:tcW w:w="796" w:type="dxa"/>
          </w:tcPr>
          <w:p w14:paraId="1D0096B5" w14:textId="7D076345" w:rsidR="00CC55E7" w:rsidRPr="007A66FF" w:rsidRDefault="00CC55E7" w:rsidP="00CC55E7">
            <w:pPr>
              <w:jc w:val="center"/>
              <w:rPr>
                <w:rFonts w:cstheme="minorHAnsi"/>
                <w:b/>
                <w:bCs/>
              </w:rPr>
            </w:pPr>
            <w:r>
              <w:rPr>
                <w:rFonts w:cstheme="minorHAnsi"/>
                <w:b/>
                <w:bCs/>
              </w:rPr>
              <w:t>Ref.</w:t>
            </w:r>
          </w:p>
        </w:tc>
        <w:tc>
          <w:tcPr>
            <w:tcW w:w="2191" w:type="dxa"/>
          </w:tcPr>
          <w:p w14:paraId="3AA2665C" w14:textId="77777777" w:rsidR="00CC55E7" w:rsidRPr="007A66FF" w:rsidRDefault="00CC55E7" w:rsidP="00CC55E7">
            <w:pPr>
              <w:jc w:val="center"/>
              <w:rPr>
                <w:rFonts w:cstheme="minorHAnsi"/>
                <w:b/>
                <w:bCs/>
              </w:rPr>
            </w:pPr>
            <w:r w:rsidRPr="007A66FF">
              <w:rPr>
                <w:rFonts w:cstheme="minorHAnsi"/>
                <w:b/>
                <w:bCs/>
              </w:rPr>
              <w:t>Proposal</w:t>
            </w:r>
          </w:p>
        </w:tc>
        <w:tc>
          <w:tcPr>
            <w:tcW w:w="1451" w:type="dxa"/>
          </w:tcPr>
          <w:p w14:paraId="033DB1A4" w14:textId="7A7F27F7" w:rsidR="00CC55E7" w:rsidRPr="007A66FF" w:rsidRDefault="00CC55E7" w:rsidP="00CC55E7">
            <w:pPr>
              <w:jc w:val="center"/>
              <w:rPr>
                <w:rFonts w:cstheme="minorHAnsi"/>
                <w:b/>
                <w:bCs/>
              </w:rPr>
            </w:pPr>
            <w:r w:rsidRPr="007A66FF">
              <w:rPr>
                <w:rFonts w:cstheme="minorHAnsi"/>
                <w:b/>
                <w:bCs/>
              </w:rPr>
              <w:t>Support</w:t>
            </w:r>
          </w:p>
        </w:tc>
        <w:tc>
          <w:tcPr>
            <w:tcW w:w="1446" w:type="dxa"/>
          </w:tcPr>
          <w:p w14:paraId="70D4885D" w14:textId="7B2D2903" w:rsidR="00CC55E7" w:rsidRPr="007A66FF" w:rsidRDefault="00CC55E7" w:rsidP="00CC55E7">
            <w:pPr>
              <w:jc w:val="center"/>
              <w:rPr>
                <w:rFonts w:cstheme="minorHAnsi"/>
                <w:b/>
                <w:bCs/>
              </w:rPr>
            </w:pPr>
            <w:r w:rsidRPr="007A66FF">
              <w:rPr>
                <w:rFonts w:cstheme="minorHAnsi"/>
                <w:b/>
                <w:bCs/>
              </w:rPr>
              <w:t>Neutral or N/A</w:t>
            </w:r>
          </w:p>
        </w:tc>
        <w:tc>
          <w:tcPr>
            <w:tcW w:w="1451" w:type="dxa"/>
          </w:tcPr>
          <w:p w14:paraId="248042F0" w14:textId="0E8B59CB" w:rsidR="00CC55E7" w:rsidRPr="007A66FF" w:rsidRDefault="00CC55E7" w:rsidP="00CC55E7">
            <w:pPr>
              <w:jc w:val="center"/>
              <w:rPr>
                <w:rFonts w:cstheme="minorHAnsi"/>
                <w:b/>
                <w:bCs/>
              </w:rPr>
            </w:pPr>
            <w:r w:rsidRPr="007A66FF">
              <w:rPr>
                <w:rFonts w:cstheme="minorHAnsi"/>
                <w:b/>
                <w:bCs/>
              </w:rPr>
              <w:t>Do NOT Support</w:t>
            </w:r>
          </w:p>
        </w:tc>
        <w:tc>
          <w:tcPr>
            <w:tcW w:w="4000" w:type="dxa"/>
          </w:tcPr>
          <w:p w14:paraId="6794B200" w14:textId="2131B9D9" w:rsidR="00CC55E7" w:rsidRPr="007A66FF" w:rsidRDefault="00E845EC" w:rsidP="00CC55E7">
            <w:pPr>
              <w:jc w:val="center"/>
              <w:rPr>
                <w:rFonts w:cstheme="minorHAnsi"/>
                <w:b/>
                <w:bCs/>
              </w:rPr>
            </w:pPr>
            <w:r>
              <w:rPr>
                <w:rFonts w:cstheme="minorHAnsi"/>
                <w:b/>
                <w:bCs/>
              </w:rPr>
              <w:t>COMMENTS</w:t>
            </w:r>
          </w:p>
        </w:tc>
        <w:tc>
          <w:tcPr>
            <w:tcW w:w="4253" w:type="dxa"/>
          </w:tcPr>
          <w:p w14:paraId="4E7D8869" w14:textId="77777777" w:rsidR="00CC55E7" w:rsidRPr="007A66FF" w:rsidRDefault="00CC55E7" w:rsidP="00CC55E7">
            <w:pPr>
              <w:jc w:val="center"/>
              <w:rPr>
                <w:rFonts w:cstheme="minorHAnsi"/>
                <w:b/>
                <w:bCs/>
              </w:rPr>
            </w:pPr>
            <w:r w:rsidRPr="007A66FF">
              <w:rPr>
                <w:rFonts w:cstheme="minorHAnsi"/>
                <w:b/>
                <w:bCs/>
              </w:rPr>
              <w:t>IMPROVEMENTS</w:t>
            </w:r>
          </w:p>
        </w:tc>
      </w:tr>
      <w:tr w:rsidR="003367A8" w14:paraId="4C932FEE" w14:textId="77777777" w:rsidTr="00417BC0">
        <w:tc>
          <w:tcPr>
            <w:tcW w:w="796" w:type="dxa"/>
          </w:tcPr>
          <w:p w14:paraId="77E70703" w14:textId="06B45BB7" w:rsidR="003367A8" w:rsidRDefault="00862F23" w:rsidP="003367A8">
            <w:pPr>
              <w:rPr>
                <w:rFonts w:cstheme="minorHAnsi"/>
              </w:rPr>
            </w:pPr>
            <w:r>
              <w:rPr>
                <w:rFonts w:cstheme="minorHAnsi"/>
              </w:rPr>
              <w:t>2a</w:t>
            </w:r>
          </w:p>
        </w:tc>
        <w:tc>
          <w:tcPr>
            <w:tcW w:w="2191" w:type="dxa"/>
          </w:tcPr>
          <w:p w14:paraId="7504E32A" w14:textId="7FC1F494" w:rsidR="003367A8" w:rsidRDefault="003367A8" w:rsidP="003367A8">
            <w:pPr>
              <w:rPr>
                <w:rFonts w:cstheme="minorHAnsi"/>
              </w:rPr>
            </w:pPr>
            <w:r>
              <w:t>Standardised Meeting Procedures across all Local Governments</w:t>
            </w:r>
          </w:p>
        </w:tc>
        <w:tc>
          <w:tcPr>
            <w:tcW w:w="1451" w:type="dxa"/>
          </w:tcPr>
          <w:p w14:paraId="578BC3CF" w14:textId="040BAD0E" w:rsidR="003367A8" w:rsidRDefault="00430BD3" w:rsidP="00430BD3">
            <w:pPr>
              <w:jc w:val="center"/>
              <w:rPr>
                <w:rFonts w:cstheme="minorHAnsi"/>
              </w:rPr>
            </w:pPr>
            <w:r>
              <w:rPr>
                <w:rFonts w:cstheme="minorHAnsi"/>
                <w:noProof/>
              </w:rPr>
              <w:drawing>
                <wp:inline distT="0" distB="0" distL="0" distR="0" wp14:anchorId="4EFA9E71" wp14:editId="7F9D4344">
                  <wp:extent cx="219075" cy="219075"/>
                  <wp:effectExtent l="0" t="0" r="9525" b="9525"/>
                  <wp:docPr id="14" name="Graphic 1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1629" cy="221629"/>
                          </a:xfrm>
                          <a:prstGeom prst="rect">
                            <a:avLst/>
                          </a:prstGeom>
                        </pic:spPr>
                      </pic:pic>
                    </a:graphicData>
                  </a:graphic>
                </wp:inline>
              </w:drawing>
            </w:r>
          </w:p>
        </w:tc>
        <w:tc>
          <w:tcPr>
            <w:tcW w:w="1446" w:type="dxa"/>
          </w:tcPr>
          <w:p w14:paraId="27E3B84A" w14:textId="77777777" w:rsidR="003367A8" w:rsidRDefault="003367A8" w:rsidP="00430BD3">
            <w:pPr>
              <w:jc w:val="center"/>
              <w:rPr>
                <w:rFonts w:cstheme="minorHAnsi"/>
              </w:rPr>
            </w:pPr>
          </w:p>
        </w:tc>
        <w:tc>
          <w:tcPr>
            <w:tcW w:w="1451" w:type="dxa"/>
          </w:tcPr>
          <w:p w14:paraId="6621AB6C" w14:textId="77777777" w:rsidR="003367A8" w:rsidRDefault="003367A8" w:rsidP="00430BD3">
            <w:pPr>
              <w:jc w:val="center"/>
              <w:rPr>
                <w:rFonts w:cstheme="minorHAnsi"/>
              </w:rPr>
            </w:pPr>
          </w:p>
        </w:tc>
        <w:tc>
          <w:tcPr>
            <w:tcW w:w="4000" w:type="dxa"/>
          </w:tcPr>
          <w:p w14:paraId="34BA4572" w14:textId="77777777" w:rsidR="003367A8" w:rsidRDefault="003367A8" w:rsidP="003367A8">
            <w:pPr>
              <w:rPr>
                <w:rFonts w:cstheme="minorHAnsi"/>
              </w:rPr>
            </w:pPr>
          </w:p>
        </w:tc>
        <w:tc>
          <w:tcPr>
            <w:tcW w:w="4253" w:type="dxa"/>
          </w:tcPr>
          <w:p w14:paraId="6906FFE0" w14:textId="77777777" w:rsidR="003367A8" w:rsidRDefault="003367A8" w:rsidP="003367A8">
            <w:pPr>
              <w:rPr>
                <w:rFonts w:cstheme="minorHAnsi"/>
              </w:rPr>
            </w:pPr>
          </w:p>
        </w:tc>
      </w:tr>
      <w:tr w:rsidR="003367A8" w14:paraId="1A17F536" w14:textId="77777777" w:rsidTr="00417BC0">
        <w:tc>
          <w:tcPr>
            <w:tcW w:w="796" w:type="dxa"/>
          </w:tcPr>
          <w:p w14:paraId="45A2AB75" w14:textId="3FC7008B" w:rsidR="003367A8" w:rsidRDefault="00862F23" w:rsidP="003367A8">
            <w:pPr>
              <w:rPr>
                <w:rFonts w:cstheme="minorHAnsi"/>
              </w:rPr>
            </w:pPr>
            <w:r>
              <w:rPr>
                <w:rFonts w:cstheme="minorHAnsi"/>
              </w:rPr>
              <w:t>2b</w:t>
            </w:r>
          </w:p>
        </w:tc>
        <w:tc>
          <w:tcPr>
            <w:tcW w:w="2191" w:type="dxa"/>
          </w:tcPr>
          <w:p w14:paraId="0C9873DC" w14:textId="5B05E6BC" w:rsidR="003367A8" w:rsidRDefault="003367A8" w:rsidP="003367A8">
            <w:pPr>
              <w:rPr>
                <w:rFonts w:cstheme="minorHAnsi"/>
              </w:rPr>
            </w:pPr>
            <w:r>
              <w:t>Greater Consistency for Small Business</w:t>
            </w:r>
          </w:p>
        </w:tc>
        <w:tc>
          <w:tcPr>
            <w:tcW w:w="1451" w:type="dxa"/>
          </w:tcPr>
          <w:p w14:paraId="4FA175EB" w14:textId="77777777" w:rsidR="003367A8" w:rsidRDefault="003367A8" w:rsidP="00430BD3">
            <w:pPr>
              <w:jc w:val="center"/>
              <w:rPr>
                <w:rFonts w:cstheme="minorHAnsi"/>
              </w:rPr>
            </w:pPr>
          </w:p>
        </w:tc>
        <w:tc>
          <w:tcPr>
            <w:tcW w:w="1446" w:type="dxa"/>
          </w:tcPr>
          <w:p w14:paraId="00359EA7" w14:textId="77777777" w:rsidR="003367A8" w:rsidRDefault="003367A8" w:rsidP="00430BD3">
            <w:pPr>
              <w:jc w:val="center"/>
              <w:rPr>
                <w:rFonts w:cstheme="minorHAnsi"/>
              </w:rPr>
            </w:pPr>
          </w:p>
        </w:tc>
        <w:tc>
          <w:tcPr>
            <w:tcW w:w="1451" w:type="dxa"/>
          </w:tcPr>
          <w:p w14:paraId="24141DD3" w14:textId="5BE08334" w:rsidR="003367A8" w:rsidRDefault="00B30671" w:rsidP="00430BD3">
            <w:pPr>
              <w:jc w:val="center"/>
              <w:rPr>
                <w:rFonts w:cstheme="minorHAnsi"/>
              </w:rPr>
            </w:pPr>
            <w:r>
              <w:rPr>
                <w:rFonts w:cstheme="minorHAnsi"/>
                <w:noProof/>
              </w:rPr>
              <w:drawing>
                <wp:inline distT="0" distB="0" distL="0" distR="0" wp14:anchorId="4F16531B" wp14:editId="267F1E42">
                  <wp:extent cx="190500" cy="190500"/>
                  <wp:effectExtent l="0" t="0" r="0" b="0"/>
                  <wp:docPr id="201" name="Graphic 201"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Clos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94945" cy="194945"/>
                          </a:xfrm>
                          <a:prstGeom prst="rect">
                            <a:avLst/>
                          </a:prstGeom>
                        </pic:spPr>
                      </pic:pic>
                    </a:graphicData>
                  </a:graphic>
                </wp:inline>
              </w:drawing>
            </w:r>
          </w:p>
        </w:tc>
        <w:tc>
          <w:tcPr>
            <w:tcW w:w="4000" w:type="dxa"/>
          </w:tcPr>
          <w:p w14:paraId="313B317A" w14:textId="57CF837D" w:rsidR="00B30671" w:rsidRDefault="00B30671" w:rsidP="003367A8">
            <w:pPr>
              <w:rPr>
                <w:rFonts w:cstheme="minorHAnsi"/>
              </w:rPr>
            </w:pPr>
            <w:r>
              <w:rPr>
                <w:rFonts w:cstheme="minorHAnsi"/>
              </w:rPr>
              <w:t>Do not support without more clarity around what these might be.</w:t>
            </w:r>
          </w:p>
          <w:p w14:paraId="4EF42ECC" w14:textId="77777777" w:rsidR="0051067F" w:rsidRDefault="0051067F" w:rsidP="003367A8">
            <w:pPr>
              <w:rPr>
                <w:rFonts w:cstheme="minorHAnsi"/>
              </w:rPr>
            </w:pPr>
          </w:p>
          <w:p w14:paraId="32C8E120" w14:textId="5516E055" w:rsidR="003367A8" w:rsidRDefault="00D11FD2" w:rsidP="003367A8">
            <w:pPr>
              <w:rPr>
                <w:rFonts w:cstheme="minorHAnsi"/>
              </w:rPr>
            </w:pPr>
            <w:r>
              <w:rPr>
                <w:rFonts w:cstheme="minorHAnsi"/>
              </w:rPr>
              <w:t xml:space="preserve">Big concerns that this could mean </w:t>
            </w:r>
            <w:r w:rsidR="006767E2" w:rsidRPr="006767E2">
              <w:rPr>
                <w:rFonts w:cstheme="minorHAnsi"/>
                <w:color w:val="0033CC"/>
              </w:rPr>
              <w:t>‘cutting corners’</w:t>
            </w:r>
            <w:r w:rsidR="006767E2">
              <w:rPr>
                <w:rFonts w:cstheme="minorHAnsi"/>
              </w:rPr>
              <w:t xml:space="preserve"> or </w:t>
            </w:r>
            <w:r w:rsidR="0056558A">
              <w:rPr>
                <w:rFonts w:cstheme="minorHAnsi"/>
              </w:rPr>
              <w:t>reducing</w:t>
            </w:r>
            <w:r w:rsidR="00B30671">
              <w:rPr>
                <w:rFonts w:cstheme="minorHAnsi"/>
              </w:rPr>
              <w:t xml:space="preserve"> what some people incorrectly refer to </w:t>
            </w:r>
            <w:r w:rsidR="00C66C79">
              <w:rPr>
                <w:rFonts w:cstheme="minorHAnsi"/>
              </w:rPr>
              <w:t>as ‘</w:t>
            </w:r>
            <w:r w:rsidR="0056558A">
              <w:rPr>
                <w:rFonts w:cstheme="minorHAnsi"/>
              </w:rPr>
              <w:t xml:space="preserve">red tape’ that is </w:t>
            </w:r>
            <w:r w:rsidR="0056558A">
              <w:rPr>
                <w:rFonts w:cstheme="minorHAnsi"/>
              </w:rPr>
              <w:lastRenderedPageBreak/>
              <w:t>actually</w:t>
            </w:r>
            <w:r w:rsidR="006767E2">
              <w:rPr>
                <w:rFonts w:cstheme="minorHAnsi"/>
              </w:rPr>
              <w:t>,</w:t>
            </w:r>
            <w:r w:rsidR="0056558A">
              <w:rPr>
                <w:rFonts w:cstheme="minorHAnsi"/>
              </w:rPr>
              <w:t xml:space="preserve"> </w:t>
            </w:r>
            <w:r w:rsidR="00B30671">
              <w:rPr>
                <w:rFonts w:cstheme="minorHAnsi"/>
              </w:rPr>
              <w:t>critical</w:t>
            </w:r>
            <w:r w:rsidR="0056558A">
              <w:rPr>
                <w:rFonts w:cstheme="minorHAnsi"/>
              </w:rPr>
              <w:t xml:space="preserve"> assessment </w:t>
            </w:r>
            <w:r w:rsidR="00B30671">
              <w:rPr>
                <w:rFonts w:cstheme="minorHAnsi"/>
              </w:rPr>
              <w:t>processes</w:t>
            </w:r>
            <w:r w:rsidR="0056558A">
              <w:rPr>
                <w:rFonts w:cstheme="minorHAnsi"/>
              </w:rPr>
              <w:t xml:space="preserve"> that protect our natural </w:t>
            </w:r>
            <w:r w:rsidR="00B30671">
              <w:rPr>
                <w:rFonts w:cstheme="minorHAnsi"/>
              </w:rPr>
              <w:t>environment and/or good governance</w:t>
            </w:r>
            <w:r w:rsidR="00C66C79">
              <w:rPr>
                <w:rFonts w:cstheme="minorHAnsi"/>
              </w:rPr>
              <w:t xml:space="preserve"> requirements</w:t>
            </w:r>
            <w:r w:rsidR="00B30671">
              <w:rPr>
                <w:rFonts w:cstheme="minorHAnsi"/>
              </w:rPr>
              <w:t>.</w:t>
            </w:r>
          </w:p>
        </w:tc>
        <w:tc>
          <w:tcPr>
            <w:tcW w:w="4253" w:type="dxa"/>
          </w:tcPr>
          <w:p w14:paraId="5F7156B3" w14:textId="77777777" w:rsidR="003367A8" w:rsidRDefault="003367A8" w:rsidP="003367A8">
            <w:pPr>
              <w:rPr>
                <w:rFonts w:cstheme="minorHAnsi"/>
              </w:rPr>
            </w:pPr>
          </w:p>
        </w:tc>
      </w:tr>
    </w:tbl>
    <w:p w14:paraId="65B15238" w14:textId="77777777" w:rsidR="000714E4" w:rsidRDefault="000714E4" w:rsidP="000714E4"/>
    <w:tbl>
      <w:tblPr>
        <w:tblStyle w:val="TableGrid"/>
        <w:tblW w:w="0" w:type="auto"/>
        <w:tblLook w:val="04A0" w:firstRow="1" w:lastRow="0" w:firstColumn="1" w:lastColumn="0" w:noHBand="0" w:noVBand="1"/>
      </w:tblPr>
      <w:tblGrid>
        <w:gridCol w:w="15541"/>
      </w:tblGrid>
      <w:tr w:rsidR="000714E4" w14:paraId="40093493" w14:textId="77777777" w:rsidTr="00432E18">
        <w:tc>
          <w:tcPr>
            <w:tcW w:w="15541" w:type="dxa"/>
          </w:tcPr>
          <w:p w14:paraId="59E09088" w14:textId="339C7E41" w:rsidR="000714E4" w:rsidRDefault="000714E4" w:rsidP="000714E4">
            <w:pPr>
              <w:rPr>
                <w:b/>
                <w:bCs/>
              </w:rPr>
            </w:pPr>
            <w:r>
              <w:rPr>
                <w:b/>
                <w:bCs/>
              </w:rPr>
              <w:t xml:space="preserve">Theme 2: </w:t>
            </w:r>
            <w:r w:rsidRPr="000714E4">
              <w:rPr>
                <w:b/>
                <w:bCs/>
              </w:rPr>
              <w:t>OTHER COMMENTS</w:t>
            </w:r>
          </w:p>
          <w:p w14:paraId="0C7D19D0" w14:textId="77777777" w:rsidR="000714E4" w:rsidRDefault="000714E4" w:rsidP="00432E18"/>
          <w:p w14:paraId="4FA31FD6" w14:textId="77777777" w:rsidR="000714E4" w:rsidRPr="000714E4" w:rsidRDefault="000714E4" w:rsidP="00432E18"/>
        </w:tc>
      </w:tr>
    </w:tbl>
    <w:p w14:paraId="3C32D175" w14:textId="77777777" w:rsidR="000714E4" w:rsidRDefault="000714E4" w:rsidP="000714E4"/>
    <w:p w14:paraId="049A381E" w14:textId="77777777" w:rsidR="000714E4" w:rsidRDefault="000714E4" w:rsidP="000714E4">
      <w:pPr>
        <w:rPr>
          <w:rFonts w:cstheme="minorHAnsi"/>
        </w:rPr>
      </w:pPr>
    </w:p>
    <w:p w14:paraId="1C4C3DCE" w14:textId="76CFE811" w:rsidR="0062445E" w:rsidRPr="007A66FF" w:rsidRDefault="0062445E" w:rsidP="0062445E">
      <w:pPr>
        <w:pBdr>
          <w:top w:val="single" w:sz="4" w:space="1" w:color="auto"/>
          <w:left w:val="single" w:sz="4" w:space="4" w:color="auto"/>
          <w:bottom w:val="single" w:sz="4" w:space="1" w:color="auto"/>
          <w:right w:val="single" w:sz="4" w:space="4" w:color="auto"/>
        </w:pBdr>
        <w:rPr>
          <w:b/>
          <w:bCs/>
        </w:rPr>
      </w:pPr>
      <w:r w:rsidRPr="007A66FF">
        <w:rPr>
          <w:b/>
          <w:bCs/>
        </w:rPr>
        <w:t xml:space="preserve">LG REFORM: Theme </w:t>
      </w:r>
      <w:r w:rsidR="00862F23">
        <w:rPr>
          <w:b/>
          <w:bCs/>
        </w:rPr>
        <w:t>3</w:t>
      </w:r>
      <w:r>
        <w:rPr>
          <w:b/>
          <w:bCs/>
        </w:rPr>
        <w:t xml:space="preserve"> – </w:t>
      </w:r>
      <w:r w:rsidR="00862F23">
        <w:rPr>
          <w:b/>
          <w:bCs/>
        </w:rPr>
        <w:t>Great transparency and accountability</w:t>
      </w:r>
      <w:r w:rsidRPr="007A66FF">
        <w:rPr>
          <w:b/>
          <w:bCs/>
        </w:rPr>
        <w:t xml:space="preserve"> </w:t>
      </w:r>
    </w:p>
    <w:tbl>
      <w:tblPr>
        <w:tblStyle w:val="TableGrid"/>
        <w:tblW w:w="15588" w:type="dxa"/>
        <w:tblLook w:val="04A0" w:firstRow="1" w:lastRow="0" w:firstColumn="1" w:lastColumn="0" w:noHBand="0" w:noVBand="1"/>
      </w:tblPr>
      <w:tblGrid>
        <w:gridCol w:w="805"/>
        <w:gridCol w:w="2068"/>
        <w:gridCol w:w="1458"/>
        <w:gridCol w:w="1455"/>
        <w:gridCol w:w="1458"/>
        <w:gridCol w:w="4159"/>
        <w:gridCol w:w="4185"/>
      </w:tblGrid>
      <w:tr w:rsidR="00CC55E7" w:rsidRPr="007A66FF" w14:paraId="0125F85F" w14:textId="77777777" w:rsidTr="00417BC0">
        <w:tc>
          <w:tcPr>
            <w:tcW w:w="805" w:type="dxa"/>
          </w:tcPr>
          <w:p w14:paraId="33EBC6DA" w14:textId="28827605" w:rsidR="00CC55E7" w:rsidRPr="007A66FF" w:rsidRDefault="00CC55E7" w:rsidP="00CC55E7">
            <w:pPr>
              <w:jc w:val="center"/>
              <w:rPr>
                <w:rFonts w:cstheme="minorHAnsi"/>
                <w:b/>
                <w:bCs/>
              </w:rPr>
            </w:pPr>
            <w:r>
              <w:rPr>
                <w:rFonts w:cstheme="minorHAnsi"/>
                <w:b/>
                <w:bCs/>
              </w:rPr>
              <w:t>Ref.</w:t>
            </w:r>
          </w:p>
        </w:tc>
        <w:tc>
          <w:tcPr>
            <w:tcW w:w="2068" w:type="dxa"/>
          </w:tcPr>
          <w:p w14:paraId="773869D1" w14:textId="77777777" w:rsidR="00CC55E7" w:rsidRPr="007A66FF" w:rsidRDefault="00CC55E7" w:rsidP="00CC55E7">
            <w:pPr>
              <w:jc w:val="center"/>
              <w:rPr>
                <w:rFonts w:cstheme="minorHAnsi"/>
                <w:b/>
                <w:bCs/>
              </w:rPr>
            </w:pPr>
            <w:r w:rsidRPr="007A66FF">
              <w:rPr>
                <w:rFonts w:cstheme="minorHAnsi"/>
                <w:b/>
                <w:bCs/>
              </w:rPr>
              <w:t>Proposal</w:t>
            </w:r>
          </w:p>
        </w:tc>
        <w:tc>
          <w:tcPr>
            <w:tcW w:w="1458" w:type="dxa"/>
          </w:tcPr>
          <w:p w14:paraId="4A4061D9" w14:textId="05EEB3AB" w:rsidR="00CC55E7" w:rsidRPr="007A66FF" w:rsidRDefault="00CC55E7" w:rsidP="00CC55E7">
            <w:pPr>
              <w:jc w:val="center"/>
              <w:rPr>
                <w:rFonts w:cstheme="minorHAnsi"/>
                <w:b/>
                <w:bCs/>
              </w:rPr>
            </w:pPr>
            <w:r w:rsidRPr="007A66FF">
              <w:rPr>
                <w:rFonts w:cstheme="minorHAnsi"/>
                <w:b/>
                <w:bCs/>
              </w:rPr>
              <w:t>Support</w:t>
            </w:r>
          </w:p>
        </w:tc>
        <w:tc>
          <w:tcPr>
            <w:tcW w:w="1455" w:type="dxa"/>
          </w:tcPr>
          <w:p w14:paraId="22F6A377" w14:textId="193842A5" w:rsidR="00CC55E7" w:rsidRPr="007A66FF" w:rsidRDefault="00CC55E7" w:rsidP="00CC55E7">
            <w:pPr>
              <w:jc w:val="center"/>
              <w:rPr>
                <w:rFonts w:cstheme="minorHAnsi"/>
                <w:b/>
                <w:bCs/>
              </w:rPr>
            </w:pPr>
            <w:r w:rsidRPr="007A66FF">
              <w:rPr>
                <w:rFonts w:cstheme="minorHAnsi"/>
                <w:b/>
                <w:bCs/>
              </w:rPr>
              <w:t>Neutral or N/A</w:t>
            </w:r>
          </w:p>
        </w:tc>
        <w:tc>
          <w:tcPr>
            <w:tcW w:w="1458" w:type="dxa"/>
          </w:tcPr>
          <w:p w14:paraId="6AE9D9B4" w14:textId="18EBEF81" w:rsidR="00CC55E7" w:rsidRPr="007A66FF" w:rsidRDefault="00CC55E7" w:rsidP="00CC55E7">
            <w:pPr>
              <w:jc w:val="center"/>
              <w:rPr>
                <w:rFonts w:cstheme="minorHAnsi"/>
                <w:b/>
                <w:bCs/>
              </w:rPr>
            </w:pPr>
            <w:r w:rsidRPr="007A66FF">
              <w:rPr>
                <w:rFonts w:cstheme="minorHAnsi"/>
                <w:b/>
                <w:bCs/>
              </w:rPr>
              <w:t>Do NOT Support</w:t>
            </w:r>
          </w:p>
        </w:tc>
        <w:tc>
          <w:tcPr>
            <w:tcW w:w="4159" w:type="dxa"/>
          </w:tcPr>
          <w:p w14:paraId="2851C78D" w14:textId="7610C399" w:rsidR="00CC55E7" w:rsidRPr="007A66FF" w:rsidRDefault="00E845EC" w:rsidP="00CC55E7">
            <w:pPr>
              <w:jc w:val="center"/>
              <w:rPr>
                <w:rFonts w:cstheme="minorHAnsi"/>
                <w:b/>
                <w:bCs/>
              </w:rPr>
            </w:pPr>
            <w:r>
              <w:rPr>
                <w:rFonts w:cstheme="minorHAnsi"/>
                <w:b/>
                <w:bCs/>
              </w:rPr>
              <w:t>COMMENTS</w:t>
            </w:r>
          </w:p>
        </w:tc>
        <w:tc>
          <w:tcPr>
            <w:tcW w:w="4185" w:type="dxa"/>
          </w:tcPr>
          <w:p w14:paraId="64613B1F" w14:textId="77777777" w:rsidR="00CC55E7" w:rsidRPr="007A66FF" w:rsidRDefault="00CC55E7" w:rsidP="00CC55E7">
            <w:pPr>
              <w:jc w:val="center"/>
              <w:rPr>
                <w:rFonts w:cstheme="minorHAnsi"/>
                <w:b/>
                <w:bCs/>
              </w:rPr>
            </w:pPr>
            <w:r w:rsidRPr="007A66FF">
              <w:rPr>
                <w:rFonts w:cstheme="minorHAnsi"/>
                <w:b/>
                <w:bCs/>
              </w:rPr>
              <w:t>IMPROVEMENTS</w:t>
            </w:r>
          </w:p>
        </w:tc>
      </w:tr>
      <w:tr w:rsidR="003367A8" w14:paraId="0B2DF6E8" w14:textId="77777777" w:rsidTr="00417BC0">
        <w:tc>
          <w:tcPr>
            <w:tcW w:w="805" w:type="dxa"/>
          </w:tcPr>
          <w:p w14:paraId="28B5FB67" w14:textId="41448965" w:rsidR="003367A8" w:rsidRDefault="00862F23" w:rsidP="003367A8">
            <w:pPr>
              <w:rPr>
                <w:rFonts w:cstheme="minorHAnsi"/>
              </w:rPr>
            </w:pPr>
            <w:r>
              <w:rPr>
                <w:rFonts w:cstheme="minorHAnsi"/>
              </w:rPr>
              <w:t>3a</w:t>
            </w:r>
          </w:p>
        </w:tc>
        <w:tc>
          <w:tcPr>
            <w:tcW w:w="2068" w:type="dxa"/>
          </w:tcPr>
          <w:p w14:paraId="687A5C4F" w14:textId="715CE1B3" w:rsidR="003367A8" w:rsidRDefault="00197AFA" w:rsidP="003367A8">
            <w:pPr>
              <w:rPr>
                <w:rFonts w:cstheme="minorHAnsi"/>
              </w:rPr>
            </w:pPr>
            <w:r>
              <w:t>Mandatory Recording of Council Meetings</w:t>
            </w:r>
          </w:p>
        </w:tc>
        <w:tc>
          <w:tcPr>
            <w:tcW w:w="1458" w:type="dxa"/>
          </w:tcPr>
          <w:p w14:paraId="39342964" w14:textId="4B3D7DC8" w:rsidR="003367A8" w:rsidRDefault="00430BD3" w:rsidP="00430BD3">
            <w:pPr>
              <w:jc w:val="center"/>
              <w:rPr>
                <w:rFonts w:cstheme="minorHAnsi"/>
              </w:rPr>
            </w:pPr>
            <w:r>
              <w:rPr>
                <w:rFonts w:cstheme="minorHAnsi"/>
                <w:noProof/>
              </w:rPr>
              <w:drawing>
                <wp:inline distT="0" distB="0" distL="0" distR="0" wp14:anchorId="110F447D" wp14:editId="11C3394B">
                  <wp:extent cx="219075" cy="219075"/>
                  <wp:effectExtent l="0" t="0" r="9525" b="9525"/>
                  <wp:docPr id="18" name="Graphic 1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1629" cy="221629"/>
                          </a:xfrm>
                          <a:prstGeom prst="rect">
                            <a:avLst/>
                          </a:prstGeom>
                        </pic:spPr>
                      </pic:pic>
                    </a:graphicData>
                  </a:graphic>
                </wp:inline>
              </w:drawing>
            </w:r>
          </w:p>
        </w:tc>
        <w:tc>
          <w:tcPr>
            <w:tcW w:w="1455" w:type="dxa"/>
          </w:tcPr>
          <w:p w14:paraId="2124A5AA" w14:textId="77777777" w:rsidR="003367A8" w:rsidRDefault="003367A8" w:rsidP="00430BD3">
            <w:pPr>
              <w:jc w:val="center"/>
              <w:rPr>
                <w:rFonts w:cstheme="minorHAnsi"/>
              </w:rPr>
            </w:pPr>
          </w:p>
        </w:tc>
        <w:tc>
          <w:tcPr>
            <w:tcW w:w="1458" w:type="dxa"/>
          </w:tcPr>
          <w:p w14:paraId="15F4376A" w14:textId="77777777" w:rsidR="003367A8" w:rsidRDefault="003367A8" w:rsidP="00430BD3">
            <w:pPr>
              <w:jc w:val="center"/>
              <w:rPr>
                <w:rFonts w:cstheme="minorHAnsi"/>
              </w:rPr>
            </w:pPr>
          </w:p>
        </w:tc>
        <w:tc>
          <w:tcPr>
            <w:tcW w:w="4159" w:type="dxa"/>
          </w:tcPr>
          <w:p w14:paraId="54FE8A04" w14:textId="554EE788" w:rsidR="003367A8" w:rsidRDefault="00FD09C5" w:rsidP="003367A8">
            <w:pPr>
              <w:rPr>
                <w:rFonts w:cstheme="minorHAnsi"/>
              </w:rPr>
            </w:pPr>
            <w:r>
              <w:rPr>
                <w:rFonts w:cstheme="minorHAnsi"/>
              </w:rPr>
              <w:t>Access to how agenda items were discussed, and decisions made is critical for community understanding.</w:t>
            </w:r>
          </w:p>
        </w:tc>
        <w:tc>
          <w:tcPr>
            <w:tcW w:w="4185" w:type="dxa"/>
          </w:tcPr>
          <w:p w14:paraId="77EC3E17" w14:textId="589D75D5" w:rsidR="00A708AB" w:rsidRPr="00A708AB" w:rsidRDefault="00F14134" w:rsidP="003367A8">
            <w:pPr>
              <w:rPr>
                <w:color w:val="0033CC"/>
              </w:rPr>
            </w:pPr>
            <w:r>
              <w:t>Including recording of</w:t>
            </w:r>
            <w:r w:rsidR="00A708AB">
              <w:t xml:space="preserve"> </w:t>
            </w:r>
            <w:r w:rsidR="00A708AB" w:rsidRPr="00A708AB">
              <w:rPr>
                <w:color w:val="0033CC"/>
              </w:rPr>
              <w:t>contributions from the visitor gallery including:</w:t>
            </w:r>
          </w:p>
          <w:p w14:paraId="259F2066" w14:textId="027185FE" w:rsidR="00A708AB" w:rsidRPr="00A708AB" w:rsidRDefault="00A708AB" w:rsidP="00A708AB">
            <w:pPr>
              <w:pStyle w:val="ListParagraph"/>
              <w:numPr>
                <w:ilvl w:val="0"/>
                <w:numId w:val="18"/>
              </w:numPr>
              <w:ind w:left="394"/>
              <w:rPr>
                <w:rFonts w:cstheme="minorHAnsi"/>
              </w:rPr>
            </w:pPr>
            <w:r>
              <w:t>D</w:t>
            </w:r>
            <w:r w:rsidR="00F14134">
              <w:t>eputations</w:t>
            </w:r>
          </w:p>
          <w:p w14:paraId="567D6BED" w14:textId="70988643" w:rsidR="003367A8" w:rsidRPr="00A708AB" w:rsidRDefault="00A708AB" w:rsidP="00A708AB">
            <w:pPr>
              <w:pStyle w:val="ListParagraph"/>
              <w:numPr>
                <w:ilvl w:val="0"/>
                <w:numId w:val="18"/>
              </w:numPr>
              <w:ind w:left="394"/>
              <w:rPr>
                <w:rFonts w:cstheme="minorHAnsi"/>
              </w:rPr>
            </w:pPr>
            <w:r>
              <w:t>Q</w:t>
            </w:r>
            <w:r w:rsidR="00F14134">
              <w:t>uestions</w:t>
            </w:r>
            <w:r>
              <w:t>, and</w:t>
            </w:r>
          </w:p>
          <w:p w14:paraId="4401913F" w14:textId="38E3F0A7" w:rsidR="00A708AB" w:rsidRPr="00A708AB" w:rsidRDefault="00A708AB" w:rsidP="00A708AB">
            <w:pPr>
              <w:pStyle w:val="ListParagraph"/>
              <w:numPr>
                <w:ilvl w:val="0"/>
                <w:numId w:val="18"/>
              </w:numPr>
              <w:ind w:left="394"/>
              <w:rPr>
                <w:rFonts w:cstheme="minorHAnsi"/>
              </w:rPr>
            </w:pPr>
            <w:r w:rsidRPr="00A708AB">
              <w:rPr>
                <w:rFonts w:cstheme="minorHAnsi"/>
                <w:color w:val="0033CC"/>
              </w:rPr>
              <w:t>Discussion of Deputations and Questions</w:t>
            </w:r>
            <w:r>
              <w:rPr>
                <w:rFonts w:cstheme="minorHAnsi"/>
                <w:color w:val="0033CC"/>
              </w:rPr>
              <w:t>.</w:t>
            </w:r>
          </w:p>
        </w:tc>
      </w:tr>
      <w:tr w:rsidR="003367A8" w14:paraId="6971266F" w14:textId="77777777" w:rsidTr="00417BC0">
        <w:tc>
          <w:tcPr>
            <w:tcW w:w="805" w:type="dxa"/>
          </w:tcPr>
          <w:p w14:paraId="7D65CDA9" w14:textId="2A82F1C3" w:rsidR="003367A8" w:rsidRDefault="00862F23" w:rsidP="003367A8">
            <w:pPr>
              <w:rPr>
                <w:rFonts w:cstheme="minorHAnsi"/>
              </w:rPr>
            </w:pPr>
            <w:r>
              <w:rPr>
                <w:rFonts w:cstheme="minorHAnsi"/>
              </w:rPr>
              <w:t>3b</w:t>
            </w:r>
          </w:p>
        </w:tc>
        <w:tc>
          <w:tcPr>
            <w:tcW w:w="2068" w:type="dxa"/>
          </w:tcPr>
          <w:p w14:paraId="458FD31E" w14:textId="6C9F1043" w:rsidR="003367A8" w:rsidRDefault="00197AFA" w:rsidP="003367A8">
            <w:pPr>
              <w:rPr>
                <w:rFonts w:cstheme="minorHAnsi"/>
              </w:rPr>
            </w:pPr>
            <w:r>
              <w:t>Guidance for Confidential Meeting</w:t>
            </w:r>
          </w:p>
        </w:tc>
        <w:tc>
          <w:tcPr>
            <w:tcW w:w="1458" w:type="dxa"/>
          </w:tcPr>
          <w:p w14:paraId="39A2F027" w14:textId="6178EEA9" w:rsidR="003367A8" w:rsidRDefault="00430BD3" w:rsidP="00430BD3">
            <w:pPr>
              <w:jc w:val="center"/>
              <w:rPr>
                <w:rFonts w:cstheme="minorHAnsi"/>
              </w:rPr>
            </w:pPr>
            <w:r>
              <w:rPr>
                <w:rFonts w:cstheme="minorHAnsi"/>
                <w:noProof/>
              </w:rPr>
              <w:drawing>
                <wp:inline distT="0" distB="0" distL="0" distR="0" wp14:anchorId="7768AA59" wp14:editId="055C1A30">
                  <wp:extent cx="219075" cy="219075"/>
                  <wp:effectExtent l="0" t="0" r="9525" b="9525"/>
                  <wp:docPr id="19" name="Graphic 1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1629" cy="221629"/>
                          </a:xfrm>
                          <a:prstGeom prst="rect">
                            <a:avLst/>
                          </a:prstGeom>
                        </pic:spPr>
                      </pic:pic>
                    </a:graphicData>
                  </a:graphic>
                </wp:inline>
              </w:drawing>
            </w:r>
          </w:p>
        </w:tc>
        <w:tc>
          <w:tcPr>
            <w:tcW w:w="1455" w:type="dxa"/>
          </w:tcPr>
          <w:p w14:paraId="3AE3E23B" w14:textId="77777777" w:rsidR="003367A8" w:rsidRDefault="003367A8" w:rsidP="00430BD3">
            <w:pPr>
              <w:jc w:val="center"/>
              <w:rPr>
                <w:rFonts w:cstheme="minorHAnsi"/>
              </w:rPr>
            </w:pPr>
          </w:p>
        </w:tc>
        <w:tc>
          <w:tcPr>
            <w:tcW w:w="1458" w:type="dxa"/>
          </w:tcPr>
          <w:p w14:paraId="536AD802" w14:textId="77777777" w:rsidR="003367A8" w:rsidRDefault="003367A8" w:rsidP="00430BD3">
            <w:pPr>
              <w:jc w:val="center"/>
              <w:rPr>
                <w:rFonts w:cstheme="minorHAnsi"/>
              </w:rPr>
            </w:pPr>
          </w:p>
        </w:tc>
        <w:tc>
          <w:tcPr>
            <w:tcW w:w="4159" w:type="dxa"/>
          </w:tcPr>
          <w:p w14:paraId="44EDB81E" w14:textId="592741FB" w:rsidR="003367A8" w:rsidRDefault="00FD09C5" w:rsidP="003367A8">
            <w:pPr>
              <w:rPr>
                <w:rFonts w:cstheme="minorHAnsi"/>
              </w:rPr>
            </w:pPr>
            <w:r>
              <w:rPr>
                <w:rFonts w:cstheme="minorHAnsi"/>
              </w:rPr>
              <w:t xml:space="preserve">This removes the temptation of some councils to </w:t>
            </w:r>
            <w:r w:rsidR="00C05605">
              <w:rPr>
                <w:rFonts w:cstheme="minorHAnsi"/>
              </w:rPr>
              <w:t>use this ‘confidential’ facility inappropriately.</w:t>
            </w:r>
            <w:r>
              <w:rPr>
                <w:rFonts w:cstheme="minorHAnsi"/>
              </w:rPr>
              <w:t xml:space="preserve"> </w:t>
            </w:r>
          </w:p>
        </w:tc>
        <w:tc>
          <w:tcPr>
            <w:tcW w:w="4185" w:type="dxa"/>
          </w:tcPr>
          <w:p w14:paraId="6EBD263F" w14:textId="77777777" w:rsidR="003367A8" w:rsidRDefault="003367A8" w:rsidP="003367A8">
            <w:pPr>
              <w:rPr>
                <w:rFonts w:cstheme="minorHAnsi"/>
              </w:rPr>
            </w:pPr>
          </w:p>
        </w:tc>
      </w:tr>
      <w:tr w:rsidR="003367A8" w14:paraId="4A39E053" w14:textId="77777777" w:rsidTr="00417BC0">
        <w:tc>
          <w:tcPr>
            <w:tcW w:w="805" w:type="dxa"/>
          </w:tcPr>
          <w:p w14:paraId="34DC71BA" w14:textId="1051107F" w:rsidR="003367A8" w:rsidRDefault="00862F23" w:rsidP="003367A8">
            <w:pPr>
              <w:rPr>
                <w:rFonts w:cstheme="minorHAnsi"/>
              </w:rPr>
            </w:pPr>
            <w:r>
              <w:rPr>
                <w:rFonts w:cstheme="minorHAnsi"/>
              </w:rPr>
              <w:t>3c</w:t>
            </w:r>
          </w:p>
        </w:tc>
        <w:tc>
          <w:tcPr>
            <w:tcW w:w="2068" w:type="dxa"/>
          </w:tcPr>
          <w:p w14:paraId="0803BAA6" w14:textId="164A18E2" w:rsidR="003367A8" w:rsidRDefault="00197AFA" w:rsidP="003367A8">
            <w:pPr>
              <w:rPr>
                <w:rFonts w:cstheme="minorHAnsi"/>
              </w:rPr>
            </w:pPr>
            <w:r>
              <w:t>Transparency and Accountability</w:t>
            </w:r>
          </w:p>
        </w:tc>
        <w:tc>
          <w:tcPr>
            <w:tcW w:w="1458" w:type="dxa"/>
          </w:tcPr>
          <w:p w14:paraId="121C3020" w14:textId="3FE50CA1" w:rsidR="003367A8" w:rsidRDefault="00430BD3" w:rsidP="00430BD3">
            <w:pPr>
              <w:jc w:val="center"/>
              <w:rPr>
                <w:rFonts w:cstheme="minorHAnsi"/>
              </w:rPr>
            </w:pPr>
            <w:r>
              <w:rPr>
                <w:rFonts w:cstheme="minorHAnsi"/>
                <w:noProof/>
              </w:rPr>
              <w:drawing>
                <wp:inline distT="0" distB="0" distL="0" distR="0" wp14:anchorId="512247F1" wp14:editId="2B2EBF05">
                  <wp:extent cx="219075" cy="219075"/>
                  <wp:effectExtent l="0" t="0" r="9525" b="9525"/>
                  <wp:docPr id="20" name="Graphic 2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1629" cy="221629"/>
                          </a:xfrm>
                          <a:prstGeom prst="rect">
                            <a:avLst/>
                          </a:prstGeom>
                        </pic:spPr>
                      </pic:pic>
                    </a:graphicData>
                  </a:graphic>
                </wp:inline>
              </w:drawing>
            </w:r>
          </w:p>
        </w:tc>
        <w:tc>
          <w:tcPr>
            <w:tcW w:w="1455" w:type="dxa"/>
          </w:tcPr>
          <w:p w14:paraId="5E6EE97B" w14:textId="77777777" w:rsidR="003367A8" w:rsidRDefault="003367A8" w:rsidP="00430BD3">
            <w:pPr>
              <w:jc w:val="center"/>
              <w:rPr>
                <w:rFonts w:cstheme="minorHAnsi"/>
              </w:rPr>
            </w:pPr>
          </w:p>
        </w:tc>
        <w:tc>
          <w:tcPr>
            <w:tcW w:w="1458" w:type="dxa"/>
          </w:tcPr>
          <w:p w14:paraId="5FFFF3D1" w14:textId="77777777" w:rsidR="003367A8" w:rsidRDefault="003367A8" w:rsidP="00430BD3">
            <w:pPr>
              <w:jc w:val="center"/>
              <w:rPr>
                <w:rFonts w:cstheme="minorHAnsi"/>
              </w:rPr>
            </w:pPr>
          </w:p>
        </w:tc>
        <w:tc>
          <w:tcPr>
            <w:tcW w:w="4159" w:type="dxa"/>
          </w:tcPr>
          <w:p w14:paraId="1A630C80" w14:textId="7C64C14B" w:rsidR="003367A8" w:rsidRDefault="00C05605" w:rsidP="003367A8">
            <w:pPr>
              <w:rPr>
                <w:rFonts w:cstheme="minorHAnsi"/>
              </w:rPr>
            </w:pPr>
            <w:r>
              <w:rPr>
                <w:rFonts w:cstheme="minorHAnsi"/>
              </w:rPr>
              <w:t>Transparency and accountability are critical components of good governance.</w:t>
            </w:r>
            <w:r w:rsidR="00AF4EB5">
              <w:rPr>
                <w:rFonts w:cstheme="minorHAnsi"/>
              </w:rPr>
              <w:t xml:space="preserve"> </w:t>
            </w:r>
          </w:p>
          <w:p w14:paraId="7939747C" w14:textId="1B940DD0" w:rsidR="00C05605" w:rsidRDefault="00AF4EB5" w:rsidP="003367A8">
            <w:pPr>
              <w:rPr>
                <w:rFonts w:cstheme="minorHAnsi"/>
              </w:rPr>
            </w:pPr>
            <w:r>
              <w:rPr>
                <w:rFonts w:cstheme="minorHAnsi"/>
              </w:rPr>
              <w:t>The community (e</w:t>
            </w:r>
            <w:r w:rsidR="00951FEE">
              <w:rPr>
                <w:rFonts w:cstheme="minorHAnsi"/>
              </w:rPr>
              <w:t>.</w:t>
            </w:r>
            <w:r>
              <w:rPr>
                <w:rFonts w:cstheme="minorHAnsi"/>
              </w:rPr>
              <w:t>g</w:t>
            </w:r>
            <w:r w:rsidR="00951FEE">
              <w:rPr>
                <w:rFonts w:cstheme="minorHAnsi"/>
              </w:rPr>
              <w:t>.,</w:t>
            </w:r>
            <w:r>
              <w:rPr>
                <w:rFonts w:cstheme="minorHAnsi"/>
              </w:rPr>
              <w:t xml:space="preserve"> members of local </w:t>
            </w:r>
            <w:proofErr w:type="spellStart"/>
            <w:r>
              <w:rPr>
                <w:rFonts w:cstheme="minorHAnsi"/>
              </w:rPr>
              <w:t>‘friends</w:t>
            </w:r>
            <w:proofErr w:type="spellEnd"/>
            <w:r>
              <w:rPr>
                <w:rFonts w:cstheme="minorHAnsi"/>
              </w:rPr>
              <w:t xml:space="preserve"> of groups’ </w:t>
            </w:r>
            <w:proofErr w:type="gramStart"/>
            <w:r>
              <w:rPr>
                <w:rFonts w:cstheme="minorHAnsi"/>
              </w:rPr>
              <w:t>whom</w:t>
            </w:r>
            <w:proofErr w:type="gramEnd"/>
            <w:r>
              <w:rPr>
                <w:rFonts w:cstheme="minorHAnsi"/>
              </w:rPr>
              <w:t xml:space="preserve"> are volunteering to care for bushland owned and/or managed by their council) need to be able to understand how decisions are made and what resources, actions and timings are involved.</w:t>
            </w:r>
          </w:p>
        </w:tc>
        <w:tc>
          <w:tcPr>
            <w:tcW w:w="4185" w:type="dxa"/>
          </w:tcPr>
          <w:p w14:paraId="2C36B7E7" w14:textId="77777777" w:rsidR="003367A8" w:rsidRDefault="003367A8" w:rsidP="003367A8">
            <w:pPr>
              <w:rPr>
                <w:rFonts w:cstheme="minorHAnsi"/>
              </w:rPr>
            </w:pPr>
          </w:p>
        </w:tc>
      </w:tr>
      <w:tr w:rsidR="003367A8" w14:paraId="4169CC72" w14:textId="77777777" w:rsidTr="00417BC0">
        <w:tc>
          <w:tcPr>
            <w:tcW w:w="805" w:type="dxa"/>
          </w:tcPr>
          <w:p w14:paraId="11325032" w14:textId="3B768078" w:rsidR="003367A8" w:rsidRDefault="00862F23" w:rsidP="003367A8">
            <w:pPr>
              <w:rPr>
                <w:rFonts w:cstheme="minorHAnsi"/>
              </w:rPr>
            </w:pPr>
            <w:r>
              <w:rPr>
                <w:rFonts w:cstheme="minorHAnsi"/>
              </w:rPr>
              <w:t>3e</w:t>
            </w:r>
          </w:p>
        </w:tc>
        <w:tc>
          <w:tcPr>
            <w:tcW w:w="2068" w:type="dxa"/>
          </w:tcPr>
          <w:p w14:paraId="523B4ED4" w14:textId="3ED0BD66" w:rsidR="003367A8" w:rsidRDefault="00197AFA" w:rsidP="003367A8">
            <w:pPr>
              <w:rPr>
                <w:rFonts w:cstheme="minorHAnsi"/>
              </w:rPr>
            </w:pPr>
            <w:r>
              <w:t>Consistent Recording of all Votes</w:t>
            </w:r>
          </w:p>
        </w:tc>
        <w:tc>
          <w:tcPr>
            <w:tcW w:w="1458" w:type="dxa"/>
          </w:tcPr>
          <w:p w14:paraId="484BEB7D" w14:textId="72E7007C" w:rsidR="003367A8" w:rsidRDefault="00430BD3" w:rsidP="00430BD3">
            <w:pPr>
              <w:jc w:val="center"/>
              <w:rPr>
                <w:rFonts w:cstheme="minorHAnsi"/>
              </w:rPr>
            </w:pPr>
            <w:r>
              <w:rPr>
                <w:rFonts w:cstheme="minorHAnsi"/>
                <w:noProof/>
              </w:rPr>
              <w:drawing>
                <wp:inline distT="0" distB="0" distL="0" distR="0" wp14:anchorId="230A8DFC" wp14:editId="66F5B69D">
                  <wp:extent cx="219075" cy="219075"/>
                  <wp:effectExtent l="0" t="0" r="9525" b="9525"/>
                  <wp:docPr id="22" name="Graphic 2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1629" cy="221629"/>
                          </a:xfrm>
                          <a:prstGeom prst="rect">
                            <a:avLst/>
                          </a:prstGeom>
                        </pic:spPr>
                      </pic:pic>
                    </a:graphicData>
                  </a:graphic>
                </wp:inline>
              </w:drawing>
            </w:r>
          </w:p>
        </w:tc>
        <w:tc>
          <w:tcPr>
            <w:tcW w:w="1455" w:type="dxa"/>
          </w:tcPr>
          <w:p w14:paraId="2395F766" w14:textId="77777777" w:rsidR="003367A8" w:rsidRDefault="003367A8" w:rsidP="00430BD3">
            <w:pPr>
              <w:jc w:val="center"/>
              <w:rPr>
                <w:rFonts w:cstheme="minorHAnsi"/>
              </w:rPr>
            </w:pPr>
          </w:p>
        </w:tc>
        <w:tc>
          <w:tcPr>
            <w:tcW w:w="1458" w:type="dxa"/>
          </w:tcPr>
          <w:p w14:paraId="4B40C77D" w14:textId="77777777" w:rsidR="003367A8" w:rsidRDefault="003367A8" w:rsidP="00430BD3">
            <w:pPr>
              <w:jc w:val="center"/>
              <w:rPr>
                <w:rFonts w:cstheme="minorHAnsi"/>
              </w:rPr>
            </w:pPr>
          </w:p>
        </w:tc>
        <w:tc>
          <w:tcPr>
            <w:tcW w:w="4159" w:type="dxa"/>
          </w:tcPr>
          <w:p w14:paraId="0F31F289" w14:textId="2D894CBA" w:rsidR="003367A8" w:rsidRDefault="0051067F" w:rsidP="003367A8">
            <w:pPr>
              <w:rPr>
                <w:rFonts w:cstheme="minorHAnsi"/>
              </w:rPr>
            </w:pPr>
            <w:r>
              <w:rPr>
                <w:rFonts w:cstheme="minorHAnsi"/>
              </w:rPr>
              <w:t xml:space="preserve">Important that Councillors and Mayors are visibly accountable for how they vote and thus impact on the delivery of services and management across the </w:t>
            </w:r>
            <w:r w:rsidR="00A708AB">
              <w:rPr>
                <w:rFonts w:cstheme="minorHAnsi"/>
              </w:rPr>
              <w:t>LGAs</w:t>
            </w:r>
            <w:r>
              <w:rPr>
                <w:rFonts w:cstheme="minorHAnsi"/>
              </w:rPr>
              <w:t>.</w:t>
            </w:r>
          </w:p>
        </w:tc>
        <w:tc>
          <w:tcPr>
            <w:tcW w:w="4185" w:type="dxa"/>
          </w:tcPr>
          <w:p w14:paraId="0A32295F" w14:textId="77777777" w:rsidR="003367A8" w:rsidRDefault="003367A8" w:rsidP="003367A8">
            <w:pPr>
              <w:rPr>
                <w:rFonts w:cstheme="minorHAnsi"/>
              </w:rPr>
            </w:pPr>
          </w:p>
        </w:tc>
      </w:tr>
    </w:tbl>
    <w:p w14:paraId="2B679CBC" w14:textId="77777777" w:rsidR="000714E4" w:rsidRDefault="000714E4" w:rsidP="000714E4"/>
    <w:tbl>
      <w:tblPr>
        <w:tblStyle w:val="TableGrid"/>
        <w:tblW w:w="0" w:type="auto"/>
        <w:tblLook w:val="04A0" w:firstRow="1" w:lastRow="0" w:firstColumn="1" w:lastColumn="0" w:noHBand="0" w:noVBand="1"/>
      </w:tblPr>
      <w:tblGrid>
        <w:gridCol w:w="15541"/>
      </w:tblGrid>
      <w:tr w:rsidR="000714E4" w14:paraId="4CF3AEF6" w14:textId="77777777" w:rsidTr="00432E18">
        <w:tc>
          <w:tcPr>
            <w:tcW w:w="15541" w:type="dxa"/>
          </w:tcPr>
          <w:p w14:paraId="21E07249" w14:textId="527B28FF" w:rsidR="000714E4" w:rsidRDefault="000714E4" w:rsidP="000714E4">
            <w:pPr>
              <w:rPr>
                <w:b/>
                <w:bCs/>
              </w:rPr>
            </w:pPr>
            <w:r>
              <w:rPr>
                <w:b/>
                <w:bCs/>
              </w:rPr>
              <w:lastRenderedPageBreak/>
              <w:t xml:space="preserve">Theme 3: </w:t>
            </w:r>
            <w:r w:rsidRPr="000714E4">
              <w:rPr>
                <w:b/>
                <w:bCs/>
              </w:rPr>
              <w:t>OTHER COMMENTS</w:t>
            </w:r>
          </w:p>
          <w:p w14:paraId="4876B127" w14:textId="24112AD2" w:rsidR="000714E4" w:rsidRDefault="00A32219" w:rsidP="00432E18">
            <w:r>
              <w:t xml:space="preserve">Strongly support the good governance and transparency of the introduction of mandatory reporting as </w:t>
            </w:r>
            <w:r w:rsidRPr="00A32219">
              <w:rPr>
                <w:b/>
                <w:bCs/>
              </w:rPr>
              <w:t>online registers</w:t>
            </w:r>
            <w:r>
              <w:t xml:space="preserve"> for:</w:t>
            </w:r>
          </w:p>
          <w:p w14:paraId="400DAC2A" w14:textId="77777777" w:rsidR="00A32219" w:rsidRDefault="00A32219" w:rsidP="00A32219">
            <w:pPr>
              <w:pStyle w:val="ListParagraph"/>
              <w:numPr>
                <w:ilvl w:val="0"/>
                <w:numId w:val="9"/>
              </w:numPr>
            </w:pPr>
            <w:r>
              <w:t>Leases</w:t>
            </w:r>
          </w:p>
          <w:p w14:paraId="319AF8A1" w14:textId="71680ED3" w:rsidR="00A32219" w:rsidRDefault="00A32219" w:rsidP="00A32219">
            <w:pPr>
              <w:pStyle w:val="ListParagraph"/>
              <w:numPr>
                <w:ilvl w:val="0"/>
                <w:numId w:val="9"/>
              </w:numPr>
            </w:pPr>
            <w:r>
              <w:t>Community Grants</w:t>
            </w:r>
          </w:p>
          <w:p w14:paraId="2920E150" w14:textId="568AC417" w:rsidR="00A32219" w:rsidRDefault="00A32219" w:rsidP="00A32219">
            <w:pPr>
              <w:pStyle w:val="ListParagraph"/>
              <w:numPr>
                <w:ilvl w:val="0"/>
                <w:numId w:val="9"/>
              </w:numPr>
            </w:pPr>
            <w:r>
              <w:t>Interest Disclosure</w:t>
            </w:r>
          </w:p>
          <w:p w14:paraId="249180B9" w14:textId="5940AA14" w:rsidR="00A32219" w:rsidRDefault="00A32219" w:rsidP="00A32219">
            <w:pPr>
              <w:pStyle w:val="ListParagraph"/>
              <w:numPr>
                <w:ilvl w:val="0"/>
                <w:numId w:val="9"/>
              </w:numPr>
            </w:pPr>
            <w:r>
              <w:t>Applicant contribution</w:t>
            </w:r>
            <w:r w:rsidR="004E0515">
              <w:t>s</w:t>
            </w:r>
          </w:p>
          <w:p w14:paraId="25FD688A" w14:textId="07513F62" w:rsidR="00A32219" w:rsidRDefault="00A32219" w:rsidP="00A32219">
            <w:pPr>
              <w:pStyle w:val="ListParagraph"/>
              <w:numPr>
                <w:ilvl w:val="0"/>
                <w:numId w:val="9"/>
              </w:numPr>
            </w:pPr>
            <w:r>
              <w:t>Contracts Register</w:t>
            </w:r>
            <w:r w:rsidR="00A708AB">
              <w:t>.</w:t>
            </w:r>
          </w:p>
          <w:p w14:paraId="0C77047C" w14:textId="4529241C" w:rsidR="000714E4" w:rsidRPr="000714E4" w:rsidRDefault="00A32219" w:rsidP="00432E18">
            <w:r>
              <w:t xml:space="preserve">We also support the mandatory </w:t>
            </w:r>
            <w:r w:rsidRPr="00A32219">
              <w:rPr>
                <w:b/>
                <w:bCs/>
              </w:rPr>
              <w:t xml:space="preserve">quarterly updating of these </w:t>
            </w:r>
            <w:r>
              <w:rPr>
                <w:b/>
                <w:bCs/>
              </w:rPr>
              <w:t xml:space="preserve">online </w:t>
            </w:r>
            <w:r w:rsidRPr="00A32219">
              <w:rPr>
                <w:b/>
                <w:bCs/>
              </w:rPr>
              <w:t>registers</w:t>
            </w:r>
            <w:r>
              <w:t>.</w:t>
            </w:r>
          </w:p>
        </w:tc>
      </w:tr>
    </w:tbl>
    <w:p w14:paraId="3B8BE9C3" w14:textId="77777777" w:rsidR="000714E4" w:rsidRDefault="000714E4" w:rsidP="000714E4"/>
    <w:p w14:paraId="0193A1E1" w14:textId="77777777" w:rsidR="000714E4" w:rsidRDefault="000714E4" w:rsidP="000714E4">
      <w:pPr>
        <w:rPr>
          <w:rFonts w:cstheme="minorHAnsi"/>
        </w:rPr>
      </w:pPr>
    </w:p>
    <w:p w14:paraId="02192C07" w14:textId="4C74629F" w:rsidR="0062445E" w:rsidRPr="00BD20DD" w:rsidRDefault="0062445E" w:rsidP="0062445E">
      <w:pPr>
        <w:pBdr>
          <w:top w:val="single" w:sz="4" w:space="1" w:color="auto"/>
          <w:left w:val="single" w:sz="4" w:space="4" w:color="auto"/>
          <w:bottom w:val="single" w:sz="4" w:space="1" w:color="auto"/>
          <w:right w:val="single" w:sz="4" w:space="4" w:color="auto"/>
        </w:pBdr>
        <w:rPr>
          <w:b/>
          <w:bCs/>
        </w:rPr>
      </w:pPr>
      <w:r w:rsidRPr="00BD20DD">
        <w:rPr>
          <w:b/>
          <w:bCs/>
        </w:rPr>
        <w:t xml:space="preserve">LG REFORM: Theme </w:t>
      </w:r>
      <w:r w:rsidR="00862F23" w:rsidRPr="00BD20DD">
        <w:rPr>
          <w:b/>
          <w:bCs/>
        </w:rPr>
        <w:t>4</w:t>
      </w:r>
      <w:r w:rsidRPr="00BD20DD">
        <w:rPr>
          <w:b/>
          <w:bCs/>
        </w:rPr>
        <w:t xml:space="preserve"> – </w:t>
      </w:r>
      <w:r w:rsidR="00BD20DD" w:rsidRPr="00BD20DD">
        <w:rPr>
          <w:b/>
          <w:bCs/>
        </w:rPr>
        <w:t>Stronger local democracy and community engagement</w:t>
      </w:r>
    </w:p>
    <w:tbl>
      <w:tblPr>
        <w:tblStyle w:val="TableGrid"/>
        <w:tblW w:w="15588" w:type="dxa"/>
        <w:tblLook w:val="04A0" w:firstRow="1" w:lastRow="0" w:firstColumn="1" w:lastColumn="0" w:noHBand="0" w:noVBand="1"/>
      </w:tblPr>
      <w:tblGrid>
        <w:gridCol w:w="678"/>
        <w:gridCol w:w="1674"/>
        <w:gridCol w:w="1168"/>
        <w:gridCol w:w="1144"/>
        <w:gridCol w:w="1168"/>
        <w:gridCol w:w="4982"/>
        <w:gridCol w:w="4774"/>
      </w:tblGrid>
      <w:tr w:rsidR="00CC55E7" w:rsidRPr="007A66FF" w14:paraId="734A39B5" w14:textId="77777777" w:rsidTr="005249FB">
        <w:tc>
          <w:tcPr>
            <w:tcW w:w="730" w:type="dxa"/>
          </w:tcPr>
          <w:p w14:paraId="1ABAC337" w14:textId="2FF66826" w:rsidR="00CC55E7" w:rsidRPr="007A66FF" w:rsidRDefault="00CC55E7" w:rsidP="00CC55E7">
            <w:pPr>
              <w:jc w:val="center"/>
              <w:rPr>
                <w:rFonts w:cstheme="minorHAnsi"/>
                <w:b/>
                <w:bCs/>
              </w:rPr>
            </w:pPr>
            <w:r>
              <w:rPr>
                <w:rFonts w:cstheme="minorHAnsi"/>
                <w:b/>
                <w:bCs/>
              </w:rPr>
              <w:t>Ref.</w:t>
            </w:r>
          </w:p>
        </w:tc>
        <w:tc>
          <w:tcPr>
            <w:tcW w:w="1856" w:type="dxa"/>
          </w:tcPr>
          <w:p w14:paraId="09DFD114" w14:textId="77777777" w:rsidR="00CC55E7" w:rsidRPr="007A66FF" w:rsidRDefault="00CC55E7" w:rsidP="00CC55E7">
            <w:pPr>
              <w:jc w:val="center"/>
              <w:rPr>
                <w:rFonts w:cstheme="minorHAnsi"/>
                <w:b/>
                <w:bCs/>
              </w:rPr>
            </w:pPr>
            <w:r w:rsidRPr="007A66FF">
              <w:rPr>
                <w:rFonts w:cstheme="minorHAnsi"/>
                <w:b/>
                <w:bCs/>
              </w:rPr>
              <w:t>Proposal</w:t>
            </w:r>
          </w:p>
        </w:tc>
        <w:tc>
          <w:tcPr>
            <w:tcW w:w="1287" w:type="dxa"/>
          </w:tcPr>
          <w:p w14:paraId="6A64AA4E" w14:textId="2BA0AB1B" w:rsidR="00CC55E7" w:rsidRPr="007A66FF" w:rsidRDefault="00CC55E7" w:rsidP="00CC55E7">
            <w:pPr>
              <w:jc w:val="center"/>
              <w:rPr>
                <w:rFonts w:cstheme="minorHAnsi"/>
                <w:b/>
                <w:bCs/>
              </w:rPr>
            </w:pPr>
            <w:r w:rsidRPr="007A66FF">
              <w:rPr>
                <w:rFonts w:cstheme="minorHAnsi"/>
                <w:b/>
                <w:bCs/>
              </w:rPr>
              <w:t>Support</w:t>
            </w:r>
          </w:p>
        </w:tc>
        <w:tc>
          <w:tcPr>
            <w:tcW w:w="1272" w:type="dxa"/>
          </w:tcPr>
          <w:p w14:paraId="32E65B76" w14:textId="64D1DB50" w:rsidR="00CC55E7" w:rsidRPr="007A66FF" w:rsidRDefault="00CC55E7" w:rsidP="00CC55E7">
            <w:pPr>
              <w:jc w:val="center"/>
              <w:rPr>
                <w:rFonts w:cstheme="minorHAnsi"/>
                <w:b/>
                <w:bCs/>
              </w:rPr>
            </w:pPr>
            <w:r w:rsidRPr="007A66FF">
              <w:rPr>
                <w:rFonts w:cstheme="minorHAnsi"/>
                <w:b/>
                <w:bCs/>
              </w:rPr>
              <w:t>Neutral or N/A</w:t>
            </w:r>
          </w:p>
        </w:tc>
        <w:tc>
          <w:tcPr>
            <w:tcW w:w="1287" w:type="dxa"/>
          </w:tcPr>
          <w:p w14:paraId="4A4F91A3" w14:textId="23865163" w:rsidR="00CC55E7" w:rsidRPr="007A66FF" w:rsidRDefault="00CC55E7" w:rsidP="00CC55E7">
            <w:pPr>
              <w:jc w:val="center"/>
              <w:rPr>
                <w:rFonts w:cstheme="minorHAnsi"/>
                <w:b/>
                <w:bCs/>
              </w:rPr>
            </w:pPr>
            <w:r w:rsidRPr="007A66FF">
              <w:rPr>
                <w:rFonts w:cstheme="minorHAnsi"/>
                <w:b/>
                <w:bCs/>
              </w:rPr>
              <w:t>Do NOT Support</w:t>
            </w:r>
          </w:p>
        </w:tc>
        <w:tc>
          <w:tcPr>
            <w:tcW w:w="4982" w:type="dxa"/>
          </w:tcPr>
          <w:p w14:paraId="6992F6E6" w14:textId="5D7A79B2" w:rsidR="00CC55E7" w:rsidRPr="007A66FF" w:rsidRDefault="00E845EC" w:rsidP="00CC55E7">
            <w:pPr>
              <w:jc w:val="center"/>
              <w:rPr>
                <w:rFonts w:cstheme="minorHAnsi"/>
                <w:b/>
                <w:bCs/>
              </w:rPr>
            </w:pPr>
            <w:r>
              <w:rPr>
                <w:rFonts w:cstheme="minorHAnsi"/>
                <w:b/>
                <w:bCs/>
              </w:rPr>
              <w:t>COMMENTS</w:t>
            </w:r>
          </w:p>
        </w:tc>
        <w:tc>
          <w:tcPr>
            <w:tcW w:w="4174" w:type="dxa"/>
          </w:tcPr>
          <w:p w14:paraId="4616C9D8" w14:textId="77777777" w:rsidR="00CC55E7" w:rsidRPr="007A66FF" w:rsidRDefault="00CC55E7" w:rsidP="00CC55E7">
            <w:pPr>
              <w:jc w:val="center"/>
              <w:rPr>
                <w:rFonts w:cstheme="minorHAnsi"/>
                <w:b/>
                <w:bCs/>
              </w:rPr>
            </w:pPr>
            <w:r w:rsidRPr="007A66FF">
              <w:rPr>
                <w:rFonts w:cstheme="minorHAnsi"/>
                <w:b/>
                <w:bCs/>
              </w:rPr>
              <w:t>IMPROVEMENTS</w:t>
            </w:r>
          </w:p>
        </w:tc>
      </w:tr>
      <w:tr w:rsidR="003367A8" w14:paraId="0BF4F1AF" w14:textId="77777777" w:rsidTr="005249FB">
        <w:tc>
          <w:tcPr>
            <w:tcW w:w="730" w:type="dxa"/>
          </w:tcPr>
          <w:p w14:paraId="19DD1A38" w14:textId="5792B24E" w:rsidR="003367A8" w:rsidRDefault="00BD20DD" w:rsidP="003367A8">
            <w:pPr>
              <w:rPr>
                <w:rFonts w:cstheme="minorHAnsi"/>
              </w:rPr>
            </w:pPr>
            <w:r>
              <w:rPr>
                <w:rFonts w:cstheme="minorHAnsi"/>
              </w:rPr>
              <w:t>4f</w:t>
            </w:r>
          </w:p>
        </w:tc>
        <w:tc>
          <w:tcPr>
            <w:tcW w:w="1856" w:type="dxa"/>
          </w:tcPr>
          <w:p w14:paraId="5243937C" w14:textId="6E5BA3E7" w:rsidR="003367A8" w:rsidRDefault="00BD20DD" w:rsidP="003367A8">
            <w:pPr>
              <w:rPr>
                <w:rFonts w:cstheme="minorHAnsi"/>
              </w:rPr>
            </w:pPr>
            <w:r>
              <w:t>Community Engagement Charter</w:t>
            </w:r>
          </w:p>
        </w:tc>
        <w:tc>
          <w:tcPr>
            <w:tcW w:w="1287" w:type="dxa"/>
          </w:tcPr>
          <w:p w14:paraId="057DDE48" w14:textId="0D853CC9" w:rsidR="003367A8" w:rsidRDefault="006C38B1" w:rsidP="006C38B1">
            <w:pPr>
              <w:jc w:val="center"/>
              <w:rPr>
                <w:rFonts w:cstheme="minorHAnsi"/>
              </w:rPr>
            </w:pPr>
            <w:r>
              <w:rPr>
                <w:rFonts w:cstheme="minorHAnsi"/>
                <w:noProof/>
              </w:rPr>
              <w:drawing>
                <wp:inline distT="0" distB="0" distL="0" distR="0" wp14:anchorId="4B7992CE" wp14:editId="1201D3FD">
                  <wp:extent cx="219075" cy="219075"/>
                  <wp:effectExtent l="0" t="0" r="9525" b="9525"/>
                  <wp:docPr id="28" name="Graphic 2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1629" cy="221629"/>
                          </a:xfrm>
                          <a:prstGeom prst="rect">
                            <a:avLst/>
                          </a:prstGeom>
                        </pic:spPr>
                      </pic:pic>
                    </a:graphicData>
                  </a:graphic>
                </wp:inline>
              </w:drawing>
            </w:r>
          </w:p>
        </w:tc>
        <w:tc>
          <w:tcPr>
            <w:tcW w:w="1272" w:type="dxa"/>
          </w:tcPr>
          <w:p w14:paraId="48C528A7" w14:textId="77777777" w:rsidR="003367A8" w:rsidRDefault="003367A8" w:rsidP="006C38B1">
            <w:pPr>
              <w:jc w:val="center"/>
              <w:rPr>
                <w:rFonts w:cstheme="minorHAnsi"/>
              </w:rPr>
            </w:pPr>
          </w:p>
        </w:tc>
        <w:tc>
          <w:tcPr>
            <w:tcW w:w="1287" w:type="dxa"/>
          </w:tcPr>
          <w:p w14:paraId="4EB566DC" w14:textId="77777777" w:rsidR="003367A8" w:rsidRDefault="003367A8" w:rsidP="006C38B1">
            <w:pPr>
              <w:jc w:val="center"/>
              <w:rPr>
                <w:rFonts w:cstheme="minorHAnsi"/>
              </w:rPr>
            </w:pPr>
          </w:p>
        </w:tc>
        <w:tc>
          <w:tcPr>
            <w:tcW w:w="4982" w:type="dxa"/>
          </w:tcPr>
          <w:p w14:paraId="42388576" w14:textId="77777777" w:rsidR="00A708AB" w:rsidRDefault="00B523E8" w:rsidP="00500FE4">
            <w:pPr>
              <w:rPr>
                <w:rFonts w:cstheme="minorHAnsi"/>
              </w:rPr>
            </w:pPr>
            <w:r>
              <w:rPr>
                <w:rFonts w:cstheme="minorHAnsi"/>
              </w:rPr>
              <w:t xml:space="preserve">The consultation process must mean </w:t>
            </w:r>
            <w:r w:rsidR="00377221">
              <w:rPr>
                <w:rFonts w:cstheme="minorHAnsi"/>
              </w:rPr>
              <w:t xml:space="preserve">that </w:t>
            </w:r>
            <w:r>
              <w:rPr>
                <w:rFonts w:cstheme="minorHAnsi"/>
              </w:rPr>
              <w:t>people</w:t>
            </w:r>
            <w:r w:rsidR="00377221">
              <w:rPr>
                <w:rFonts w:cstheme="minorHAnsi"/>
              </w:rPr>
              <w:t xml:space="preserve"> are</w:t>
            </w:r>
            <w:r>
              <w:rPr>
                <w:rFonts w:cstheme="minorHAnsi"/>
              </w:rPr>
              <w:t xml:space="preserve"> involved in </w:t>
            </w:r>
            <w:r w:rsidR="00377221">
              <w:rPr>
                <w:rFonts w:cstheme="minorHAnsi"/>
              </w:rPr>
              <w:t xml:space="preserve">the </w:t>
            </w:r>
            <w:r>
              <w:rPr>
                <w:rFonts w:cstheme="minorHAnsi"/>
              </w:rPr>
              <w:t>decision</w:t>
            </w:r>
            <w:r w:rsidR="00377221">
              <w:rPr>
                <w:rFonts w:cstheme="minorHAnsi"/>
              </w:rPr>
              <w:t>-</w:t>
            </w:r>
            <w:r>
              <w:rPr>
                <w:rFonts w:cstheme="minorHAnsi"/>
              </w:rPr>
              <w:t>making process</w:t>
            </w:r>
            <w:r w:rsidR="00377221">
              <w:rPr>
                <w:rFonts w:cstheme="minorHAnsi"/>
              </w:rPr>
              <w:t>, not just informed about a decision</w:t>
            </w:r>
            <w:r>
              <w:rPr>
                <w:rFonts w:cstheme="minorHAnsi"/>
              </w:rPr>
              <w:t xml:space="preserve">. </w:t>
            </w:r>
          </w:p>
          <w:p w14:paraId="7000F1EF" w14:textId="77777777" w:rsidR="00A708AB" w:rsidRDefault="00A708AB" w:rsidP="00500FE4">
            <w:pPr>
              <w:rPr>
                <w:rFonts w:cstheme="minorHAnsi"/>
              </w:rPr>
            </w:pPr>
          </w:p>
          <w:p w14:paraId="5A9E08AF" w14:textId="6F4E4CB7" w:rsidR="003367A8" w:rsidRDefault="007B2815" w:rsidP="00500FE4">
            <w:pPr>
              <w:rPr>
                <w:rFonts w:cstheme="minorHAnsi"/>
              </w:rPr>
            </w:pPr>
            <w:r>
              <w:rPr>
                <w:rFonts w:cstheme="minorHAnsi"/>
              </w:rPr>
              <w:t>Having a clear charter is critical to enabling residents and ratepayers</w:t>
            </w:r>
            <w:r w:rsidR="00500FE4">
              <w:rPr>
                <w:rFonts w:cstheme="minorHAnsi"/>
              </w:rPr>
              <w:t xml:space="preserve"> to understand</w:t>
            </w:r>
            <w:r>
              <w:rPr>
                <w:rFonts w:cstheme="minorHAnsi"/>
              </w:rPr>
              <w:t xml:space="preserve"> how and when they will be consulted and what</w:t>
            </w:r>
            <w:r w:rsidR="00500FE4">
              <w:rPr>
                <w:rFonts w:cstheme="minorHAnsi"/>
              </w:rPr>
              <w:t xml:space="preserve"> the</w:t>
            </w:r>
            <w:r>
              <w:rPr>
                <w:rFonts w:cstheme="minorHAnsi"/>
              </w:rPr>
              <w:t xml:space="preserve"> level of community engagement will be</w:t>
            </w:r>
            <w:r w:rsidR="00A708AB">
              <w:rPr>
                <w:rFonts w:cstheme="minorHAnsi"/>
              </w:rPr>
              <w:t>,</w:t>
            </w:r>
            <w:r>
              <w:rPr>
                <w:rFonts w:cstheme="minorHAnsi"/>
              </w:rPr>
              <w:t xml:space="preserve"> </w:t>
            </w:r>
            <w:r w:rsidR="00500FE4">
              <w:rPr>
                <w:rFonts w:cstheme="minorHAnsi"/>
              </w:rPr>
              <w:t xml:space="preserve">as per the International Association of Public Participation’s Spectrum </w:t>
            </w:r>
            <w:r>
              <w:rPr>
                <w:rFonts w:cstheme="minorHAnsi"/>
              </w:rPr>
              <w:t>(</w:t>
            </w:r>
            <w:proofErr w:type="gramStart"/>
            <w:r>
              <w:rPr>
                <w:rFonts w:cstheme="minorHAnsi"/>
              </w:rPr>
              <w:t>e</w:t>
            </w:r>
            <w:r w:rsidR="00377221">
              <w:rPr>
                <w:rFonts w:cstheme="minorHAnsi"/>
              </w:rPr>
              <w:t>.</w:t>
            </w:r>
            <w:r>
              <w:rPr>
                <w:rFonts w:cstheme="minorHAnsi"/>
              </w:rPr>
              <w:t>g</w:t>
            </w:r>
            <w:r w:rsidR="00377221">
              <w:rPr>
                <w:rFonts w:cstheme="minorHAnsi"/>
              </w:rPr>
              <w:t>.</w:t>
            </w:r>
            <w:proofErr w:type="gramEnd"/>
            <w:r>
              <w:rPr>
                <w:rFonts w:cstheme="minorHAnsi"/>
              </w:rPr>
              <w:t xml:space="preserve"> Inform; Consult; Involve: Collaborate or Empower</w:t>
            </w:r>
            <w:r w:rsidR="00F61DEC">
              <w:rPr>
                <w:rFonts w:cstheme="minorHAnsi"/>
              </w:rPr>
              <w:t>).</w:t>
            </w:r>
            <w:r w:rsidR="00500FE4">
              <w:rPr>
                <w:rFonts w:cstheme="minorHAnsi"/>
              </w:rPr>
              <w:t xml:space="preserve"> </w:t>
            </w:r>
            <w:hyperlink r:id="rId17" w:history="1">
              <w:r w:rsidR="00500FE4" w:rsidRPr="00932446">
                <w:rPr>
                  <w:rStyle w:val="Hyperlink"/>
                  <w:rFonts w:cstheme="minorHAnsi"/>
                </w:rPr>
                <w:t>https://iap2.org.au/wp-content/uploads/2020/01/2018_IAP2_Spectrum.pdf</w:t>
              </w:r>
            </w:hyperlink>
            <w:r>
              <w:rPr>
                <w:rFonts w:cstheme="minorHAnsi"/>
              </w:rPr>
              <w:t xml:space="preserve">) </w:t>
            </w:r>
          </w:p>
          <w:p w14:paraId="1067744F" w14:textId="77777777" w:rsidR="00863663" w:rsidRDefault="00863663" w:rsidP="00500FE4">
            <w:pPr>
              <w:rPr>
                <w:rFonts w:cstheme="minorHAnsi"/>
              </w:rPr>
            </w:pPr>
          </w:p>
          <w:p w14:paraId="56957205" w14:textId="6B9B280B" w:rsidR="00963115" w:rsidRPr="00D62BD6" w:rsidRDefault="00863663" w:rsidP="00500FE4">
            <w:pPr>
              <w:rPr>
                <w:rFonts w:cstheme="minorHAnsi"/>
              </w:rPr>
            </w:pPr>
            <w:r w:rsidRPr="00D62BD6">
              <w:rPr>
                <w:rFonts w:cstheme="minorHAnsi"/>
              </w:rPr>
              <w:t xml:space="preserve">As you are aware, the local voluntary community conservation contribution via </w:t>
            </w:r>
            <w:r w:rsidR="00F61DEC" w:rsidRPr="00D62BD6">
              <w:rPr>
                <w:rFonts w:cstheme="minorHAnsi"/>
              </w:rPr>
              <w:t>‘</w:t>
            </w:r>
            <w:r w:rsidRPr="00D62BD6">
              <w:rPr>
                <w:rFonts w:cstheme="minorHAnsi"/>
              </w:rPr>
              <w:t>Friends of</w:t>
            </w:r>
            <w:r w:rsidR="00F61DEC" w:rsidRPr="00D62BD6">
              <w:rPr>
                <w:rFonts w:cstheme="minorHAnsi"/>
              </w:rPr>
              <w:t xml:space="preserve"> Groups’</w:t>
            </w:r>
            <w:r w:rsidR="00A708AB">
              <w:rPr>
                <w:rFonts w:cstheme="minorHAnsi"/>
              </w:rPr>
              <w:t xml:space="preserve">, </w:t>
            </w:r>
            <w:r w:rsidR="00F61DEC" w:rsidRPr="00D62BD6">
              <w:rPr>
                <w:rFonts w:cstheme="minorHAnsi"/>
              </w:rPr>
              <w:t>‘</w:t>
            </w:r>
            <w:r w:rsidRPr="00D62BD6">
              <w:rPr>
                <w:rFonts w:cstheme="minorHAnsi"/>
              </w:rPr>
              <w:t>Urban Landcare Groups</w:t>
            </w:r>
            <w:r w:rsidR="00F61DEC" w:rsidRPr="00D62BD6">
              <w:rPr>
                <w:rFonts w:cstheme="minorHAnsi"/>
              </w:rPr>
              <w:t>’</w:t>
            </w:r>
            <w:r w:rsidRPr="00D62BD6">
              <w:rPr>
                <w:rFonts w:cstheme="minorHAnsi"/>
              </w:rPr>
              <w:t xml:space="preserve"> </w:t>
            </w:r>
            <w:r w:rsidR="00A708AB">
              <w:rPr>
                <w:rFonts w:cstheme="minorHAnsi"/>
              </w:rPr>
              <w:t xml:space="preserve">and </w:t>
            </w:r>
            <w:r w:rsidR="00A708AB" w:rsidRPr="00A708AB">
              <w:rPr>
                <w:rFonts w:cstheme="minorHAnsi"/>
                <w:color w:val="0033CC"/>
              </w:rPr>
              <w:t xml:space="preserve">‘Urban </w:t>
            </w:r>
            <w:proofErr w:type="spellStart"/>
            <w:r w:rsidR="00A708AB" w:rsidRPr="00A708AB">
              <w:rPr>
                <w:rFonts w:cstheme="minorHAnsi"/>
                <w:color w:val="0033CC"/>
              </w:rPr>
              <w:t>Coastcare</w:t>
            </w:r>
            <w:proofErr w:type="spellEnd"/>
            <w:r w:rsidR="00A708AB" w:rsidRPr="00A708AB">
              <w:rPr>
                <w:rFonts w:cstheme="minorHAnsi"/>
                <w:color w:val="0033CC"/>
              </w:rPr>
              <w:t xml:space="preserve"> Groups’ </w:t>
            </w:r>
            <w:r w:rsidRPr="00D62BD6">
              <w:rPr>
                <w:rFonts w:cstheme="minorHAnsi"/>
              </w:rPr>
              <w:t xml:space="preserve">to the protection and management of local neighbourhood nature is </w:t>
            </w:r>
            <w:r w:rsidR="000578F3" w:rsidRPr="00D62BD6">
              <w:rPr>
                <w:rFonts w:cstheme="minorHAnsi"/>
              </w:rPr>
              <w:t>extremely</w:t>
            </w:r>
            <w:r w:rsidR="00963115" w:rsidRPr="00D62BD6">
              <w:rPr>
                <w:rFonts w:cstheme="minorHAnsi"/>
              </w:rPr>
              <w:t xml:space="preserve"> </w:t>
            </w:r>
            <w:r w:rsidRPr="00D62BD6">
              <w:rPr>
                <w:rFonts w:cstheme="minorHAnsi"/>
              </w:rPr>
              <w:t xml:space="preserve">significant. </w:t>
            </w:r>
            <w:r w:rsidR="000C1EAE" w:rsidRPr="00D62BD6">
              <w:rPr>
                <w:rFonts w:cstheme="minorHAnsi"/>
              </w:rPr>
              <w:t xml:space="preserve">Added to this the </w:t>
            </w:r>
            <w:r w:rsidR="00496BE7" w:rsidRPr="00D62BD6">
              <w:rPr>
                <w:rFonts w:cstheme="minorHAnsi"/>
              </w:rPr>
              <w:t>development and nurturing of local community</w:t>
            </w:r>
            <w:r w:rsidR="006A2974" w:rsidRPr="00D62BD6">
              <w:rPr>
                <w:rFonts w:cstheme="minorHAnsi"/>
              </w:rPr>
              <w:t xml:space="preserve"> provides a key contribution to the wellbeing of the local community.</w:t>
            </w:r>
          </w:p>
          <w:p w14:paraId="2037D7BF" w14:textId="4CDD6F9A" w:rsidR="00863663" w:rsidRDefault="00963115" w:rsidP="00500FE4">
            <w:pPr>
              <w:rPr>
                <w:rFonts w:cstheme="minorHAnsi"/>
              </w:rPr>
            </w:pPr>
            <w:r w:rsidRPr="00D62BD6">
              <w:rPr>
                <w:rFonts w:cstheme="minorHAnsi"/>
              </w:rPr>
              <w:t xml:space="preserve">In fact, these natural areas </w:t>
            </w:r>
            <w:r w:rsidR="000549CA" w:rsidRPr="00D62BD6">
              <w:rPr>
                <w:rFonts w:cstheme="minorHAnsi"/>
              </w:rPr>
              <w:t xml:space="preserve">and the local community </w:t>
            </w:r>
            <w:r w:rsidRPr="00D62BD6">
              <w:rPr>
                <w:rFonts w:cstheme="minorHAnsi"/>
              </w:rPr>
              <w:t>would suffer</w:t>
            </w:r>
            <w:r w:rsidR="000549CA" w:rsidRPr="00D62BD6">
              <w:rPr>
                <w:rFonts w:cstheme="minorHAnsi"/>
              </w:rPr>
              <w:t>,</w:t>
            </w:r>
            <w:r w:rsidRPr="00D62BD6">
              <w:rPr>
                <w:rFonts w:cstheme="minorHAnsi"/>
              </w:rPr>
              <w:t xml:space="preserve"> if not for such volunteer efforts. </w:t>
            </w:r>
            <w:r w:rsidR="00863663" w:rsidRPr="00D62BD6">
              <w:rPr>
                <w:rFonts w:cstheme="minorHAnsi"/>
              </w:rPr>
              <w:t xml:space="preserve">These </w:t>
            </w:r>
            <w:r w:rsidR="00863663" w:rsidRPr="00D62BD6">
              <w:rPr>
                <w:rFonts w:cstheme="minorHAnsi"/>
              </w:rPr>
              <w:lastRenderedPageBreak/>
              <w:t>reforms need to acknowledge th</w:t>
            </w:r>
            <w:r w:rsidRPr="00D62BD6">
              <w:rPr>
                <w:rFonts w:cstheme="minorHAnsi"/>
              </w:rPr>
              <w:t>is</w:t>
            </w:r>
            <w:r w:rsidR="00863663" w:rsidRPr="00D62BD6">
              <w:rPr>
                <w:rFonts w:cstheme="minorHAnsi"/>
              </w:rPr>
              <w:t xml:space="preserve"> and ensure that such community groups will be given ‘group collaboration status’ and actively included in the management decisions for these </w:t>
            </w:r>
            <w:r w:rsidRPr="00D62BD6">
              <w:rPr>
                <w:rFonts w:cstheme="minorHAnsi"/>
              </w:rPr>
              <w:t xml:space="preserve">important local </w:t>
            </w:r>
            <w:r w:rsidR="00863663" w:rsidRPr="00D62BD6">
              <w:rPr>
                <w:rFonts w:cstheme="minorHAnsi"/>
              </w:rPr>
              <w:t>areas of bushland and wetland.</w:t>
            </w:r>
          </w:p>
        </w:tc>
        <w:tc>
          <w:tcPr>
            <w:tcW w:w="4174" w:type="dxa"/>
          </w:tcPr>
          <w:p w14:paraId="14BC9781" w14:textId="4819F675" w:rsidR="00472688" w:rsidRDefault="00A708AB" w:rsidP="003367A8">
            <w:r w:rsidRPr="00A708AB">
              <w:rPr>
                <w:color w:val="0033CC"/>
              </w:rPr>
              <w:lastRenderedPageBreak/>
              <w:t>For p</w:t>
            </w:r>
            <w:r w:rsidR="0041156B" w:rsidRPr="00A708AB">
              <w:rPr>
                <w:color w:val="0033CC"/>
              </w:rPr>
              <w:t>roposed developments</w:t>
            </w:r>
            <w:r w:rsidRPr="00A708AB">
              <w:rPr>
                <w:color w:val="0033CC"/>
              </w:rPr>
              <w:t xml:space="preserve">, there </w:t>
            </w:r>
            <w:r w:rsidR="0041156B" w:rsidRPr="00A708AB">
              <w:rPr>
                <w:color w:val="0033CC"/>
              </w:rPr>
              <w:t xml:space="preserve">must be </w:t>
            </w:r>
            <w:r w:rsidRPr="00A708AB">
              <w:rPr>
                <w:color w:val="0033CC"/>
              </w:rPr>
              <w:t xml:space="preserve">a </w:t>
            </w:r>
            <w:r w:rsidR="00DB077A" w:rsidRPr="00A708AB">
              <w:rPr>
                <w:b/>
                <w:bCs/>
                <w:color w:val="0033CC"/>
              </w:rPr>
              <w:t xml:space="preserve">requirement to </w:t>
            </w:r>
            <w:r w:rsidR="0041156B" w:rsidRPr="00A708AB">
              <w:rPr>
                <w:b/>
                <w:bCs/>
                <w:color w:val="0033CC"/>
              </w:rPr>
              <w:t>deta</w:t>
            </w:r>
            <w:r w:rsidR="0041156B" w:rsidRPr="00A708AB">
              <w:rPr>
                <w:b/>
                <w:bCs/>
                <w:color w:val="0033CC"/>
                <w:sz w:val="24"/>
                <w:szCs w:val="24"/>
              </w:rPr>
              <w:t>il</w:t>
            </w:r>
            <w:r w:rsidR="00DB077A" w:rsidRPr="00A708AB">
              <w:rPr>
                <w:color w:val="0033CC"/>
              </w:rPr>
              <w:t xml:space="preserve"> </w:t>
            </w:r>
            <w:r w:rsidR="00DB077A">
              <w:t xml:space="preserve">how the development aligns with engagement of the community </w:t>
            </w:r>
            <w:r w:rsidR="0041156B">
              <w:t xml:space="preserve">(including those </w:t>
            </w:r>
            <w:r w:rsidR="00DB077A">
              <w:t>who use and care for the area</w:t>
            </w:r>
            <w:r w:rsidR="00472688">
              <w:t>)</w:t>
            </w:r>
            <w:r w:rsidR="00DB077A">
              <w:t xml:space="preserve">. </w:t>
            </w:r>
          </w:p>
          <w:p w14:paraId="46851C5E" w14:textId="2710BB2D" w:rsidR="003367A8" w:rsidRDefault="00472688" w:rsidP="003367A8">
            <w:r>
              <w:t xml:space="preserve">Note: </w:t>
            </w:r>
            <w:r w:rsidR="00A3664D">
              <w:t>Unfortunately,</w:t>
            </w:r>
            <w:r>
              <w:t xml:space="preserve"> c</w:t>
            </w:r>
            <w:r w:rsidR="00DB077A">
              <w:t xml:space="preserve">ommunity workshops are </w:t>
            </w:r>
            <w:r>
              <w:t>often mis</w:t>
            </w:r>
            <w:r w:rsidR="00DB077A">
              <w:t xml:space="preserve">used as vehicles for disseminating the developers plans rather than </w:t>
            </w:r>
            <w:r>
              <w:t xml:space="preserve">truly </w:t>
            </w:r>
            <w:r w:rsidR="00DB077A">
              <w:t>engaging the community for the best environmental</w:t>
            </w:r>
            <w:r w:rsidR="003F7536">
              <w:t xml:space="preserve">, </w:t>
            </w:r>
            <w:proofErr w:type="gramStart"/>
            <w:r w:rsidR="00DB077A">
              <w:t>social</w:t>
            </w:r>
            <w:proofErr w:type="gramEnd"/>
            <w:r w:rsidR="00DB077A">
              <w:t xml:space="preserve"> </w:t>
            </w:r>
            <w:r w:rsidR="003F7536">
              <w:t xml:space="preserve">and cultural </w:t>
            </w:r>
            <w:r w:rsidR="00DB077A">
              <w:t>outcome</w:t>
            </w:r>
            <w:r w:rsidR="003F7536">
              <w:t>s</w:t>
            </w:r>
            <w:r w:rsidR="00DB077A">
              <w:t>.</w:t>
            </w:r>
          </w:p>
          <w:p w14:paraId="47E96A90" w14:textId="77777777" w:rsidR="00A708AB" w:rsidRDefault="00A708AB" w:rsidP="003367A8"/>
          <w:p w14:paraId="301FBCA4" w14:textId="33661AC5" w:rsidR="00A3664D" w:rsidRPr="00A708AB" w:rsidRDefault="00A3664D" w:rsidP="003367A8">
            <w:pPr>
              <w:rPr>
                <w:color w:val="0033CC"/>
              </w:rPr>
            </w:pPr>
            <w:r w:rsidRPr="00A708AB">
              <w:rPr>
                <w:color w:val="0033CC"/>
              </w:rPr>
              <w:t xml:space="preserve">All LGA’s to endorse and apply the Department of Planning, Lands and Heritage </w:t>
            </w:r>
            <w:r w:rsidRPr="00A708AB">
              <w:rPr>
                <w:b/>
                <w:bCs/>
                <w:color w:val="0033CC"/>
              </w:rPr>
              <w:t>Planning Engagement Toolkit for Western Australia</w:t>
            </w:r>
          </w:p>
          <w:p w14:paraId="195C7B5A" w14:textId="55F0EBBC" w:rsidR="00A3664D" w:rsidRDefault="00A27608" w:rsidP="003367A8">
            <w:pPr>
              <w:rPr>
                <w:rFonts w:cstheme="minorHAnsi"/>
              </w:rPr>
            </w:pPr>
            <w:hyperlink r:id="rId18" w:history="1">
              <w:r w:rsidR="00A3664D" w:rsidRPr="00E457CE">
                <w:rPr>
                  <w:rStyle w:val="Hyperlink"/>
                  <w:rFonts w:cstheme="minorHAnsi"/>
                </w:rPr>
                <w:t>https://www.dplh.wa.gov.au/getmedia/73a54d99-d65e-4803-91f8-70570fb1017b/PRJ-Draft-Planning-Engagement-Toolkit-for-Western-Australia</w:t>
              </w:r>
            </w:hyperlink>
          </w:p>
        </w:tc>
      </w:tr>
    </w:tbl>
    <w:p w14:paraId="17B5E585" w14:textId="77777777" w:rsidR="000714E4" w:rsidRDefault="000714E4" w:rsidP="000714E4"/>
    <w:tbl>
      <w:tblPr>
        <w:tblStyle w:val="TableGrid"/>
        <w:tblW w:w="0" w:type="auto"/>
        <w:tblLook w:val="04A0" w:firstRow="1" w:lastRow="0" w:firstColumn="1" w:lastColumn="0" w:noHBand="0" w:noVBand="1"/>
      </w:tblPr>
      <w:tblGrid>
        <w:gridCol w:w="15541"/>
      </w:tblGrid>
      <w:tr w:rsidR="000714E4" w14:paraId="76B2376F" w14:textId="77777777" w:rsidTr="00432E18">
        <w:tc>
          <w:tcPr>
            <w:tcW w:w="15541" w:type="dxa"/>
          </w:tcPr>
          <w:p w14:paraId="3832DC4F" w14:textId="22AA4A1D" w:rsidR="000714E4" w:rsidRDefault="000714E4" w:rsidP="00432E18">
            <w:pPr>
              <w:rPr>
                <w:b/>
                <w:bCs/>
              </w:rPr>
            </w:pPr>
            <w:r>
              <w:rPr>
                <w:b/>
                <w:bCs/>
              </w:rPr>
              <w:t xml:space="preserve">Theme 4: </w:t>
            </w:r>
            <w:r w:rsidRPr="000714E4">
              <w:rPr>
                <w:b/>
                <w:bCs/>
              </w:rPr>
              <w:t>OTHER COMMENTS</w:t>
            </w:r>
          </w:p>
          <w:p w14:paraId="6E78B18F" w14:textId="77777777" w:rsidR="000714E4" w:rsidRDefault="000714E4" w:rsidP="00432E18"/>
          <w:p w14:paraId="2740A978" w14:textId="77777777" w:rsidR="000714E4" w:rsidRPr="000714E4" w:rsidRDefault="000714E4" w:rsidP="00432E18"/>
        </w:tc>
      </w:tr>
    </w:tbl>
    <w:p w14:paraId="2E058B2C" w14:textId="77777777" w:rsidR="000714E4" w:rsidRDefault="000714E4" w:rsidP="000714E4"/>
    <w:p w14:paraId="25B8D58D" w14:textId="77777777" w:rsidR="000714E4" w:rsidRDefault="000714E4" w:rsidP="000714E4">
      <w:pPr>
        <w:rPr>
          <w:rFonts w:cstheme="minorHAnsi"/>
        </w:rPr>
      </w:pPr>
    </w:p>
    <w:p w14:paraId="0EF1F9B2" w14:textId="5EEA6446" w:rsidR="0062445E" w:rsidRPr="00BD20DD" w:rsidRDefault="0062445E" w:rsidP="0062445E">
      <w:pPr>
        <w:pBdr>
          <w:top w:val="single" w:sz="4" w:space="1" w:color="auto"/>
          <w:left w:val="single" w:sz="4" w:space="4" w:color="auto"/>
          <w:bottom w:val="single" w:sz="4" w:space="1" w:color="auto"/>
          <w:right w:val="single" w:sz="4" w:space="4" w:color="auto"/>
        </w:pBdr>
        <w:rPr>
          <w:b/>
          <w:bCs/>
        </w:rPr>
      </w:pPr>
      <w:r w:rsidRPr="00BD20DD">
        <w:rPr>
          <w:b/>
          <w:bCs/>
        </w:rPr>
        <w:t xml:space="preserve">LG REFORM: Theme </w:t>
      </w:r>
      <w:r w:rsidR="00862F23" w:rsidRPr="00BD20DD">
        <w:rPr>
          <w:b/>
          <w:bCs/>
        </w:rPr>
        <w:t>5</w:t>
      </w:r>
      <w:r w:rsidRPr="00BD20DD">
        <w:rPr>
          <w:b/>
          <w:bCs/>
        </w:rPr>
        <w:t xml:space="preserve"> – </w:t>
      </w:r>
      <w:r w:rsidR="00BD20DD" w:rsidRPr="00BD20DD">
        <w:rPr>
          <w:b/>
          <w:bCs/>
        </w:rPr>
        <w:t>Clearer Roles and Responsibilities</w:t>
      </w:r>
    </w:p>
    <w:tbl>
      <w:tblPr>
        <w:tblStyle w:val="TableGrid"/>
        <w:tblW w:w="15588" w:type="dxa"/>
        <w:tblLook w:val="04A0" w:firstRow="1" w:lastRow="0" w:firstColumn="1" w:lastColumn="0" w:noHBand="0" w:noVBand="1"/>
      </w:tblPr>
      <w:tblGrid>
        <w:gridCol w:w="805"/>
        <w:gridCol w:w="1766"/>
        <w:gridCol w:w="1288"/>
        <w:gridCol w:w="1274"/>
        <w:gridCol w:w="1301"/>
        <w:gridCol w:w="4983"/>
        <w:gridCol w:w="4171"/>
      </w:tblGrid>
      <w:tr w:rsidR="00CC55E7" w:rsidRPr="007A66FF" w14:paraId="09842EF3" w14:textId="77777777" w:rsidTr="001647F8">
        <w:tc>
          <w:tcPr>
            <w:tcW w:w="805" w:type="dxa"/>
          </w:tcPr>
          <w:p w14:paraId="7404E805" w14:textId="1B06347A" w:rsidR="00CC55E7" w:rsidRPr="007A66FF" w:rsidRDefault="00CC55E7" w:rsidP="00CC55E7">
            <w:pPr>
              <w:jc w:val="center"/>
              <w:rPr>
                <w:rFonts w:cstheme="minorHAnsi"/>
                <w:b/>
                <w:bCs/>
              </w:rPr>
            </w:pPr>
            <w:r>
              <w:rPr>
                <w:rFonts w:cstheme="minorHAnsi"/>
                <w:b/>
                <w:bCs/>
              </w:rPr>
              <w:t>Ref.</w:t>
            </w:r>
          </w:p>
        </w:tc>
        <w:tc>
          <w:tcPr>
            <w:tcW w:w="1766" w:type="dxa"/>
          </w:tcPr>
          <w:p w14:paraId="7B45F728" w14:textId="77777777" w:rsidR="00CC55E7" w:rsidRPr="007A66FF" w:rsidRDefault="00CC55E7" w:rsidP="00CC55E7">
            <w:pPr>
              <w:jc w:val="center"/>
              <w:rPr>
                <w:rFonts w:cstheme="minorHAnsi"/>
                <w:b/>
                <w:bCs/>
              </w:rPr>
            </w:pPr>
            <w:r w:rsidRPr="007A66FF">
              <w:rPr>
                <w:rFonts w:cstheme="minorHAnsi"/>
                <w:b/>
                <w:bCs/>
              </w:rPr>
              <w:t>Proposal</w:t>
            </w:r>
          </w:p>
        </w:tc>
        <w:tc>
          <w:tcPr>
            <w:tcW w:w="1288" w:type="dxa"/>
          </w:tcPr>
          <w:p w14:paraId="4627B6BD" w14:textId="5433AF7D" w:rsidR="00CC55E7" w:rsidRPr="007A66FF" w:rsidRDefault="00CC55E7" w:rsidP="00CC55E7">
            <w:pPr>
              <w:jc w:val="center"/>
              <w:rPr>
                <w:rFonts w:cstheme="minorHAnsi"/>
                <w:b/>
                <w:bCs/>
              </w:rPr>
            </w:pPr>
            <w:r w:rsidRPr="007A66FF">
              <w:rPr>
                <w:rFonts w:cstheme="minorHAnsi"/>
                <w:b/>
                <w:bCs/>
              </w:rPr>
              <w:t>Support</w:t>
            </w:r>
          </w:p>
        </w:tc>
        <w:tc>
          <w:tcPr>
            <w:tcW w:w="1274" w:type="dxa"/>
          </w:tcPr>
          <w:p w14:paraId="7C9A3837" w14:textId="7EC20AE6" w:rsidR="00CC55E7" w:rsidRPr="007A66FF" w:rsidRDefault="00CC55E7" w:rsidP="00CC55E7">
            <w:pPr>
              <w:jc w:val="center"/>
              <w:rPr>
                <w:rFonts w:cstheme="minorHAnsi"/>
                <w:b/>
                <w:bCs/>
              </w:rPr>
            </w:pPr>
            <w:r w:rsidRPr="007A66FF">
              <w:rPr>
                <w:rFonts w:cstheme="minorHAnsi"/>
                <w:b/>
                <w:bCs/>
              </w:rPr>
              <w:t>Neutral or N/A</w:t>
            </w:r>
          </w:p>
        </w:tc>
        <w:tc>
          <w:tcPr>
            <w:tcW w:w="1301" w:type="dxa"/>
          </w:tcPr>
          <w:p w14:paraId="436B81BA" w14:textId="4164208A" w:rsidR="00CC55E7" w:rsidRPr="007A66FF" w:rsidRDefault="00CC55E7" w:rsidP="00CC55E7">
            <w:pPr>
              <w:jc w:val="center"/>
              <w:rPr>
                <w:rFonts w:cstheme="minorHAnsi"/>
                <w:b/>
                <w:bCs/>
              </w:rPr>
            </w:pPr>
            <w:r w:rsidRPr="007A66FF">
              <w:rPr>
                <w:rFonts w:cstheme="minorHAnsi"/>
                <w:b/>
                <w:bCs/>
              </w:rPr>
              <w:t>Do NOT Support</w:t>
            </w:r>
          </w:p>
        </w:tc>
        <w:tc>
          <w:tcPr>
            <w:tcW w:w="4983" w:type="dxa"/>
          </w:tcPr>
          <w:p w14:paraId="0E5C9E35" w14:textId="72CE9CA1" w:rsidR="00CC55E7" w:rsidRPr="007A66FF" w:rsidRDefault="00E845EC" w:rsidP="00CC55E7">
            <w:pPr>
              <w:jc w:val="center"/>
              <w:rPr>
                <w:rFonts w:cstheme="minorHAnsi"/>
                <w:b/>
                <w:bCs/>
              </w:rPr>
            </w:pPr>
            <w:r>
              <w:rPr>
                <w:rFonts w:cstheme="minorHAnsi"/>
                <w:b/>
                <w:bCs/>
              </w:rPr>
              <w:t>COMMENTS</w:t>
            </w:r>
          </w:p>
        </w:tc>
        <w:tc>
          <w:tcPr>
            <w:tcW w:w="4171" w:type="dxa"/>
          </w:tcPr>
          <w:p w14:paraId="122DFE5F" w14:textId="77777777" w:rsidR="00CC55E7" w:rsidRPr="007A66FF" w:rsidRDefault="00CC55E7" w:rsidP="00CC55E7">
            <w:pPr>
              <w:jc w:val="center"/>
              <w:rPr>
                <w:rFonts w:cstheme="minorHAnsi"/>
                <w:b/>
                <w:bCs/>
              </w:rPr>
            </w:pPr>
            <w:r w:rsidRPr="007A66FF">
              <w:rPr>
                <w:rFonts w:cstheme="minorHAnsi"/>
                <w:b/>
                <w:bCs/>
              </w:rPr>
              <w:t>IMPROVEMENTS</w:t>
            </w:r>
          </w:p>
        </w:tc>
      </w:tr>
      <w:tr w:rsidR="0062445E" w14:paraId="70E31FD1" w14:textId="77777777" w:rsidTr="001647F8">
        <w:tc>
          <w:tcPr>
            <w:tcW w:w="805" w:type="dxa"/>
          </w:tcPr>
          <w:p w14:paraId="2F09C8BD" w14:textId="5F250DDA" w:rsidR="0062445E" w:rsidRDefault="003F595F" w:rsidP="00432E18">
            <w:pPr>
              <w:rPr>
                <w:rFonts w:cstheme="minorHAnsi"/>
              </w:rPr>
            </w:pPr>
            <w:r>
              <w:rPr>
                <w:rFonts w:cstheme="minorHAnsi"/>
              </w:rPr>
              <w:t>5a</w:t>
            </w:r>
          </w:p>
        </w:tc>
        <w:tc>
          <w:tcPr>
            <w:tcW w:w="1766" w:type="dxa"/>
          </w:tcPr>
          <w:p w14:paraId="2566D7CC" w14:textId="39D6E2F7" w:rsidR="0062445E" w:rsidRDefault="00BD20DD" w:rsidP="00432E18">
            <w:pPr>
              <w:rPr>
                <w:rFonts w:cstheme="minorHAnsi"/>
              </w:rPr>
            </w:pPr>
            <w:r>
              <w:rPr>
                <w:rFonts w:cstheme="minorHAnsi"/>
              </w:rPr>
              <w:t>Principles</w:t>
            </w:r>
          </w:p>
        </w:tc>
        <w:tc>
          <w:tcPr>
            <w:tcW w:w="1288" w:type="dxa"/>
          </w:tcPr>
          <w:p w14:paraId="75717E7B" w14:textId="2F1200A4" w:rsidR="0062445E" w:rsidRDefault="006C38B1" w:rsidP="006C38B1">
            <w:pPr>
              <w:jc w:val="center"/>
              <w:rPr>
                <w:rFonts w:cstheme="minorHAnsi"/>
              </w:rPr>
            </w:pPr>
            <w:r>
              <w:rPr>
                <w:rFonts w:cstheme="minorHAnsi"/>
                <w:noProof/>
              </w:rPr>
              <w:drawing>
                <wp:inline distT="0" distB="0" distL="0" distR="0" wp14:anchorId="60AF6639" wp14:editId="43F17FF5">
                  <wp:extent cx="219075" cy="219075"/>
                  <wp:effectExtent l="0" t="0" r="9525" b="9525"/>
                  <wp:docPr id="193" name="Graphic 19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1629" cy="221629"/>
                          </a:xfrm>
                          <a:prstGeom prst="rect">
                            <a:avLst/>
                          </a:prstGeom>
                        </pic:spPr>
                      </pic:pic>
                    </a:graphicData>
                  </a:graphic>
                </wp:inline>
              </w:drawing>
            </w:r>
          </w:p>
        </w:tc>
        <w:tc>
          <w:tcPr>
            <w:tcW w:w="1274" w:type="dxa"/>
          </w:tcPr>
          <w:p w14:paraId="1E0E1891" w14:textId="77777777" w:rsidR="0062445E" w:rsidRDefault="0062445E" w:rsidP="006C38B1">
            <w:pPr>
              <w:jc w:val="center"/>
              <w:rPr>
                <w:rFonts w:cstheme="minorHAnsi"/>
              </w:rPr>
            </w:pPr>
          </w:p>
        </w:tc>
        <w:tc>
          <w:tcPr>
            <w:tcW w:w="1301" w:type="dxa"/>
          </w:tcPr>
          <w:p w14:paraId="1DD12B19" w14:textId="77777777" w:rsidR="0062445E" w:rsidRDefault="0062445E" w:rsidP="006C38B1">
            <w:pPr>
              <w:jc w:val="center"/>
              <w:rPr>
                <w:rFonts w:cstheme="minorHAnsi"/>
              </w:rPr>
            </w:pPr>
          </w:p>
        </w:tc>
        <w:tc>
          <w:tcPr>
            <w:tcW w:w="4983" w:type="dxa"/>
          </w:tcPr>
          <w:p w14:paraId="11A13A85" w14:textId="77777777" w:rsidR="0051067F" w:rsidRDefault="0051067F" w:rsidP="00432E18">
            <w:pPr>
              <w:rPr>
                <w:rFonts w:cstheme="minorHAnsi"/>
              </w:rPr>
            </w:pPr>
            <w:r>
              <w:rPr>
                <w:rFonts w:cstheme="minorHAnsi"/>
              </w:rPr>
              <w:t>Support:</w:t>
            </w:r>
          </w:p>
          <w:p w14:paraId="1F92BDB7" w14:textId="77777777" w:rsidR="0062445E" w:rsidRDefault="0051067F" w:rsidP="0051067F">
            <w:pPr>
              <w:pStyle w:val="ListParagraph"/>
              <w:numPr>
                <w:ilvl w:val="0"/>
                <w:numId w:val="10"/>
              </w:numPr>
              <w:rPr>
                <w:rFonts w:cstheme="minorHAnsi"/>
              </w:rPr>
            </w:pPr>
            <w:r w:rsidRPr="0051067F">
              <w:rPr>
                <w:rFonts w:cstheme="minorHAnsi"/>
              </w:rPr>
              <w:t>recognition of the unique status of Aboriginal West Australians</w:t>
            </w:r>
          </w:p>
          <w:p w14:paraId="45FD18BC" w14:textId="77777777" w:rsidR="0051067F" w:rsidRDefault="0051067F" w:rsidP="0051067F">
            <w:pPr>
              <w:pStyle w:val="ListParagraph"/>
              <w:numPr>
                <w:ilvl w:val="0"/>
                <w:numId w:val="10"/>
              </w:numPr>
              <w:rPr>
                <w:rFonts w:cstheme="minorHAnsi"/>
              </w:rPr>
            </w:pPr>
            <w:r>
              <w:rPr>
                <w:rFonts w:cstheme="minorHAnsi"/>
              </w:rPr>
              <w:t>guidance for community engagement</w:t>
            </w:r>
          </w:p>
          <w:p w14:paraId="7C6F2F4D" w14:textId="78883604" w:rsidR="0051067F" w:rsidRPr="0051067F" w:rsidRDefault="0051067F" w:rsidP="0051067F">
            <w:pPr>
              <w:pStyle w:val="ListParagraph"/>
              <w:numPr>
                <w:ilvl w:val="0"/>
                <w:numId w:val="10"/>
              </w:numPr>
              <w:rPr>
                <w:rFonts w:cstheme="minorHAnsi"/>
              </w:rPr>
            </w:pPr>
            <w:r>
              <w:rPr>
                <w:rFonts w:cstheme="minorHAnsi"/>
              </w:rPr>
              <w:t>guidance for financial management</w:t>
            </w:r>
          </w:p>
        </w:tc>
        <w:tc>
          <w:tcPr>
            <w:tcW w:w="4171" w:type="dxa"/>
          </w:tcPr>
          <w:p w14:paraId="50769947" w14:textId="0D1CEAC0" w:rsidR="0062445E" w:rsidRDefault="005C1D7C" w:rsidP="00432E18">
            <w:pPr>
              <w:rPr>
                <w:rFonts w:cstheme="minorHAnsi"/>
              </w:rPr>
            </w:pPr>
            <w:r>
              <w:t xml:space="preserve">How </w:t>
            </w:r>
            <w:r w:rsidR="00576610">
              <w:t xml:space="preserve">Indigenous guidance </w:t>
            </w:r>
            <w:r w:rsidR="00D72658">
              <w:t>has</w:t>
            </w:r>
            <w:r w:rsidR="00576610">
              <w:t xml:space="preserve"> influence</w:t>
            </w:r>
            <w:r w:rsidR="00D72658">
              <w:t>d</w:t>
            </w:r>
            <w:r w:rsidR="00576610">
              <w:t xml:space="preserve"> </w:t>
            </w:r>
            <w:r w:rsidR="00D72658">
              <w:t>d</w:t>
            </w:r>
            <w:r>
              <w:t xml:space="preserve">ecision making </w:t>
            </w:r>
            <w:r w:rsidR="00D72658">
              <w:t>must be a</w:t>
            </w:r>
            <w:r>
              <w:t>cknowledge</w:t>
            </w:r>
            <w:r w:rsidR="00D72658">
              <w:t>d</w:t>
            </w:r>
            <w:r>
              <w:t xml:space="preserve"> and </w:t>
            </w:r>
            <w:r w:rsidR="00EB24CD">
              <w:t>documented.</w:t>
            </w:r>
          </w:p>
        </w:tc>
      </w:tr>
    </w:tbl>
    <w:p w14:paraId="3EE54F66" w14:textId="77777777" w:rsidR="000714E4" w:rsidRDefault="000714E4" w:rsidP="000714E4"/>
    <w:tbl>
      <w:tblPr>
        <w:tblStyle w:val="TableGrid"/>
        <w:tblW w:w="0" w:type="auto"/>
        <w:tblLook w:val="04A0" w:firstRow="1" w:lastRow="0" w:firstColumn="1" w:lastColumn="0" w:noHBand="0" w:noVBand="1"/>
      </w:tblPr>
      <w:tblGrid>
        <w:gridCol w:w="15541"/>
      </w:tblGrid>
      <w:tr w:rsidR="000714E4" w14:paraId="5EABC4A1" w14:textId="77777777" w:rsidTr="00432E18">
        <w:tc>
          <w:tcPr>
            <w:tcW w:w="15541" w:type="dxa"/>
          </w:tcPr>
          <w:p w14:paraId="676F7BC9" w14:textId="26E47295" w:rsidR="000714E4" w:rsidRDefault="000714E4" w:rsidP="000714E4">
            <w:pPr>
              <w:rPr>
                <w:b/>
                <w:bCs/>
              </w:rPr>
            </w:pPr>
            <w:r>
              <w:rPr>
                <w:b/>
                <w:bCs/>
              </w:rPr>
              <w:t xml:space="preserve">Theme 5: </w:t>
            </w:r>
            <w:r w:rsidRPr="000714E4">
              <w:rPr>
                <w:b/>
                <w:bCs/>
              </w:rPr>
              <w:t>OTHER COMMENTS</w:t>
            </w:r>
          </w:p>
          <w:p w14:paraId="346395A5" w14:textId="21345135" w:rsidR="000714E4" w:rsidRPr="00D50E95" w:rsidRDefault="002046C3" w:rsidP="00432E18">
            <w:pPr>
              <w:rPr>
                <w:b/>
                <w:bCs/>
              </w:rPr>
            </w:pPr>
            <w:r w:rsidRPr="00D50E95">
              <w:t xml:space="preserve">Support </w:t>
            </w:r>
            <w:r w:rsidR="00946289" w:rsidRPr="00D50E95">
              <w:rPr>
                <w:b/>
                <w:bCs/>
              </w:rPr>
              <w:t>roles and responsibilities of elected members and senior staff be better defined by law</w:t>
            </w:r>
          </w:p>
          <w:p w14:paraId="6B70BA66" w14:textId="77777777" w:rsidR="000714E4" w:rsidRPr="000714E4" w:rsidRDefault="000714E4" w:rsidP="00432E18"/>
        </w:tc>
      </w:tr>
    </w:tbl>
    <w:p w14:paraId="7EA32BC7" w14:textId="77777777" w:rsidR="000714E4" w:rsidRDefault="000714E4" w:rsidP="000714E4"/>
    <w:p w14:paraId="54D36295" w14:textId="77777777" w:rsidR="000714E4" w:rsidRDefault="000714E4" w:rsidP="000714E4">
      <w:pPr>
        <w:rPr>
          <w:rFonts w:cstheme="minorHAnsi"/>
        </w:rPr>
      </w:pPr>
    </w:p>
    <w:p w14:paraId="0E599769" w14:textId="6690CD3D" w:rsidR="0062445E" w:rsidRPr="007A66FF" w:rsidRDefault="0062445E" w:rsidP="0062445E">
      <w:pPr>
        <w:pBdr>
          <w:top w:val="single" w:sz="4" w:space="1" w:color="auto"/>
          <w:left w:val="single" w:sz="4" w:space="4" w:color="auto"/>
          <w:bottom w:val="single" w:sz="4" w:space="1" w:color="auto"/>
          <w:right w:val="single" w:sz="4" w:space="4" w:color="auto"/>
        </w:pBdr>
        <w:rPr>
          <w:b/>
          <w:bCs/>
        </w:rPr>
      </w:pPr>
      <w:r w:rsidRPr="007A66FF">
        <w:rPr>
          <w:b/>
          <w:bCs/>
        </w:rPr>
        <w:t xml:space="preserve">LG REFORM: Theme </w:t>
      </w:r>
      <w:r w:rsidR="00862F23">
        <w:rPr>
          <w:b/>
          <w:bCs/>
        </w:rPr>
        <w:t>6</w:t>
      </w:r>
      <w:r>
        <w:rPr>
          <w:b/>
          <w:bCs/>
        </w:rPr>
        <w:t xml:space="preserve"> – Earlier intervention, effective </w:t>
      </w:r>
      <w:proofErr w:type="gramStart"/>
      <w:r>
        <w:rPr>
          <w:b/>
          <w:bCs/>
        </w:rPr>
        <w:t>regulation</w:t>
      </w:r>
      <w:proofErr w:type="gramEnd"/>
      <w:r>
        <w:rPr>
          <w:b/>
          <w:bCs/>
        </w:rPr>
        <w:t xml:space="preserve"> and stronger penalties</w:t>
      </w:r>
      <w:r w:rsidRPr="007A66FF">
        <w:rPr>
          <w:b/>
          <w:bCs/>
        </w:rPr>
        <w:t xml:space="preserve"> </w:t>
      </w:r>
    </w:p>
    <w:tbl>
      <w:tblPr>
        <w:tblStyle w:val="TableGrid"/>
        <w:tblW w:w="15588" w:type="dxa"/>
        <w:tblLook w:val="04A0" w:firstRow="1" w:lastRow="0" w:firstColumn="1" w:lastColumn="0" w:noHBand="0" w:noVBand="1"/>
      </w:tblPr>
      <w:tblGrid>
        <w:gridCol w:w="805"/>
        <w:gridCol w:w="2068"/>
        <w:gridCol w:w="1458"/>
        <w:gridCol w:w="1455"/>
        <w:gridCol w:w="1458"/>
        <w:gridCol w:w="4159"/>
        <w:gridCol w:w="4185"/>
      </w:tblGrid>
      <w:tr w:rsidR="00CC55E7" w:rsidRPr="007A66FF" w14:paraId="087749CE" w14:textId="77777777" w:rsidTr="00417BC0">
        <w:tc>
          <w:tcPr>
            <w:tcW w:w="805" w:type="dxa"/>
          </w:tcPr>
          <w:p w14:paraId="1E124C1F" w14:textId="5817E869" w:rsidR="00CC55E7" w:rsidRPr="007A66FF" w:rsidRDefault="00CC55E7" w:rsidP="00CC55E7">
            <w:pPr>
              <w:jc w:val="center"/>
              <w:rPr>
                <w:rFonts w:cstheme="minorHAnsi"/>
                <w:b/>
                <w:bCs/>
              </w:rPr>
            </w:pPr>
            <w:r>
              <w:rPr>
                <w:rFonts w:cstheme="minorHAnsi"/>
                <w:b/>
                <w:bCs/>
              </w:rPr>
              <w:t>Ref.</w:t>
            </w:r>
          </w:p>
        </w:tc>
        <w:tc>
          <w:tcPr>
            <w:tcW w:w="2068" w:type="dxa"/>
          </w:tcPr>
          <w:p w14:paraId="3EFF04D9" w14:textId="77777777" w:rsidR="00CC55E7" w:rsidRPr="007A66FF" w:rsidRDefault="00CC55E7" w:rsidP="00CC55E7">
            <w:pPr>
              <w:jc w:val="center"/>
              <w:rPr>
                <w:rFonts w:cstheme="minorHAnsi"/>
                <w:b/>
                <w:bCs/>
              </w:rPr>
            </w:pPr>
            <w:r w:rsidRPr="007A66FF">
              <w:rPr>
                <w:rFonts w:cstheme="minorHAnsi"/>
                <w:b/>
                <w:bCs/>
              </w:rPr>
              <w:t>Proposal</w:t>
            </w:r>
          </w:p>
        </w:tc>
        <w:tc>
          <w:tcPr>
            <w:tcW w:w="1458" w:type="dxa"/>
          </w:tcPr>
          <w:p w14:paraId="5869CC87" w14:textId="391FD2C2" w:rsidR="00CC55E7" w:rsidRPr="007A66FF" w:rsidRDefault="00CC55E7" w:rsidP="00CC55E7">
            <w:pPr>
              <w:jc w:val="center"/>
              <w:rPr>
                <w:rFonts w:cstheme="minorHAnsi"/>
                <w:b/>
                <w:bCs/>
              </w:rPr>
            </w:pPr>
            <w:r w:rsidRPr="007A66FF">
              <w:rPr>
                <w:rFonts w:cstheme="minorHAnsi"/>
                <w:b/>
                <w:bCs/>
              </w:rPr>
              <w:t>Support</w:t>
            </w:r>
          </w:p>
        </w:tc>
        <w:tc>
          <w:tcPr>
            <w:tcW w:w="1455" w:type="dxa"/>
          </w:tcPr>
          <w:p w14:paraId="6DD82CC2" w14:textId="37BADA99" w:rsidR="00CC55E7" w:rsidRPr="007A66FF" w:rsidRDefault="00CC55E7" w:rsidP="00CC55E7">
            <w:pPr>
              <w:jc w:val="center"/>
              <w:rPr>
                <w:rFonts w:cstheme="minorHAnsi"/>
                <w:b/>
                <w:bCs/>
              </w:rPr>
            </w:pPr>
            <w:r w:rsidRPr="007A66FF">
              <w:rPr>
                <w:rFonts w:cstheme="minorHAnsi"/>
                <w:b/>
                <w:bCs/>
              </w:rPr>
              <w:t>Neutral or N/A</w:t>
            </w:r>
          </w:p>
        </w:tc>
        <w:tc>
          <w:tcPr>
            <w:tcW w:w="1458" w:type="dxa"/>
          </w:tcPr>
          <w:p w14:paraId="193A06E4" w14:textId="228F676D" w:rsidR="00CC55E7" w:rsidRPr="007A66FF" w:rsidRDefault="00CC55E7" w:rsidP="00CC55E7">
            <w:pPr>
              <w:jc w:val="center"/>
              <w:rPr>
                <w:rFonts w:cstheme="minorHAnsi"/>
                <w:b/>
                <w:bCs/>
              </w:rPr>
            </w:pPr>
            <w:r w:rsidRPr="007A66FF">
              <w:rPr>
                <w:rFonts w:cstheme="minorHAnsi"/>
                <w:b/>
                <w:bCs/>
              </w:rPr>
              <w:t>Do NOT Support</w:t>
            </w:r>
          </w:p>
        </w:tc>
        <w:tc>
          <w:tcPr>
            <w:tcW w:w="4159" w:type="dxa"/>
          </w:tcPr>
          <w:p w14:paraId="62270868" w14:textId="0A30466A" w:rsidR="00CC55E7" w:rsidRPr="007A66FF" w:rsidRDefault="00E845EC" w:rsidP="00CC55E7">
            <w:pPr>
              <w:jc w:val="center"/>
              <w:rPr>
                <w:rFonts w:cstheme="minorHAnsi"/>
                <w:b/>
                <w:bCs/>
              </w:rPr>
            </w:pPr>
            <w:r>
              <w:rPr>
                <w:rFonts w:cstheme="minorHAnsi"/>
                <w:b/>
                <w:bCs/>
              </w:rPr>
              <w:t>COMMENTS</w:t>
            </w:r>
          </w:p>
        </w:tc>
        <w:tc>
          <w:tcPr>
            <w:tcW w:w="4185" w:type="dxa"/>
          </w:tcPr>
          <w:p w14:paraId="0E7A64BC" w14:textId="77777777" w:rsidR="00CC55E7" w:rsidRPr="007A66FF" w:rsidRDefault="00CC55E7" w:rsidP="00CC55E7">
            <w:pPr>
              <w:jc w:val="center"/>
              <w:rPr>
                <w:rFonts w:cstheme="minorHAnsi"/>
                <w:b/>
                <w:bCs/>
              </w:rPr>
            </w:pPr>
            <w:r w:rsidRPr="007A66FF">
              <w:rPr>
                <w:rFonts w:cstheme="minorHAnsi"/>
                <w:b/>
                <w:bCs/>
              </w:rPr>
              <w:t>IMPROVEMENTS</w:t>
            </w:r>
          </w:p>
        </w:tc>
      </w:tr>
    </w:tbl>
    <w:p w14:paraId="7036EE7F" w14:textId="77777777" w:rsidR="000714E4" w:rsidRDefault="000714E4" w:rsidP="000714E4"/>
    <w:tbl>
      <w:tblPr>
        <w:tblStyle w:val="TableGrid"/>
        <w:tblW w:w="0" w:type="auto"/>
        <w:tblLook w:val="04A0" w:firstRow="1" w:lastRow="0" w:firstColumn="1" w:lastColumn="0" w:noHBand="0" w:noVBand="1"/>
      </w:tblPr>
      <w:tblGrid>
        <w:gridCol w:w="15541"/>
      </w:tblGrid>
      <w:tr w:rsidR="000714E4" w14:paraId="524232EA" w14:textId="77777777" w:rsidTr="00432E18">
        <w:tc>
          <w:tcPr>
            <w:tcW w:w="15541" w:type="dxa"/>
          </w:tcPr>
          <w:p w14:paraId="0668750D" w14:textId="247784F2" w:rsidR="000714E4" w:rsidRDefault="000714E4" w:rsidP="00432E18">
            <w:pPr>
              <w:rPr>
                <w:b/>
                <w:bCs/>
              </w:rPr>
            </w:pPr>
            <w:r>
              <w:rPr>
                <w:b/>
                <w:bCs/>
              </w:rPr>
              <w:t xml:space="preserve">Theme 6: </w:t>
            </w:r>
            <w:r w:rsidRPr="000714E4">
              <w:rPr>
                <w:b/>
                <w:bCs/>
              </w:rPr>
              <w:t>OTHER COMMENTS</w:t>
            </w:r>
          </w:p>
          <w:p w14:paraId="6A93843E" w14:textId="18715574" w:rsidR="00AA017C" w:rsidRDefault="00D72658" w:rsidP="001647F8">
            <w:r>
              <w:t xml:space="preserve">To ensure </w:t>
            </w:r>
            <w:r w:rsidR="00D25D4B">
              <w:t>non-selective reporting</w:t>
            </w:r>
            <w:r w:rsidR="009D275A">
              <w:t>, increased understanding and transparency</w:t>
            </w:r>
            <w:r w:rsidR="00D25D4B">
              <w:t>, the r</w:t>
            </w:r>
            <w:r>
              <w:t xml:space="preserve">eform of </w:t>
            </w:r>
            <w:r w:rsidRPr="00D72658">
              <w:rPr>
                <w:i/>
                <w:iCs/>
              </w:rPr>
              <w:t>LG Act 3.59</w:t>
            </w:r>
            <w:r>
              <w:t xml:space="preserve"> Business Plans need to </w:t>
            </w:r>
            <w:r w:rsidR="00AA017C">
              <w:t xml:space="preserve">clearly </w:t>
            </w:r>
            <w:r w:rsidR="00D25D4B">
              <w:t>document</w:t>
            </w:r>
            <w:r w:rsidR="00AA017C">
              <w:t>:</w:t>
            </w:r>
          </w:p>
          <w:p w14:paraId="4FD25D09" w14:textId="76104CE1" w:rsidR="00AA017C" w:rsidRDefault="00D72658" w:rsidP="00AA017C">
            <w:pPr>
              <w:pStyle w:val="ListParagraph"/>
              <w:numPr>
                <w:ilvl w:val="0"/>
                <w:numId w:val="15"/>
              </w:numPr>
            </w:pPr>
            <w:r>
              <w:lastRenderedPageBreak/>
              <w:t>Indigenous cultural</w:t>
            </w:r>
            <w:r w:rsidR="00AA017C">
              <w:t xml:space="preserve"> values</w:t>
            </w:r>
            <w:r>
              <w:t xml:space="preserve">, </w:t>
            </w:r>
          </w:p>
          <w:p w14:paraId="6BF5496E" w14:textId="641B7600" w:rsidR="00AA017C" w:rsidRDefault="00AA017C" w:rsidP="00AA017C">
            <w:pPr>
              <w:pStyle w:val="ListParagraph"/>
              <w:numPr>
                <w:ilvl w:val="0"/>
                <w:numId w:val="15"/>
              </w:numPr>
            </w:pPr>
            <w:r>
              <w:t>E</w:t>
            </w:r>
            <w:r w:rsidR="00D72658">
              <w:t>nvironmental</w:t>
            </w:r>
            <w:r>
              <w:t xml:space="preserve"> values</w:t>
            </w:r>
            <w:r w:rsidR="00D72658">
              <w:t xml:space="preserve">, </w:t>
            </w:r>
          </w:p>
          <w:p w14:paraId="27281485" w14:textId="004453E9" w:rsidR="00AA017C" w:rsidRDefault="00AA017C" w:rsidP="00AA017C">
            <w:pPr>
              <w:pStyle w:val="ListParagraph"/>
              <w:numPr>
                <w:ilvl w:val="0"/>
                <w:numId w:val="15"/>
              </w:numPr>
            </w:pPr>
            <w:r>
              <w:t>S</w:t>
            </w:r>
            <w:r w:rsidR="00D72658">
              <w:t>ocial</w:t>
            </w:r>
            <w:r>
              <w:t xml:space="preserve"> values,</w:t>
            </w:r>
            <w:r w:rsidR="00D72658">
              <w:t xml:space="preserve"> as well as </w:t>
            </w:r>
          </w:p>
          <w:p w14:paraId="23F03C33" w14:textId="74BC1F53" w:rsidR="000714E4" w:rsidRPr="000714E4" w:rsidRDefault="00A708AB" w:rsidP="00AA017C">
            <w:pPr>
              <w:pStyle w:val="ListParagraph"/>
              <w:numPr>
                <w:ilvl w:val="0"/>
                <w:numId w:val="15"/>
              </w:numPr>
            </w:pPr>
            <w:r>
              <w:t>E</w:t>
            </w:r>
            <w:r w:rsidR="00D72658">
              <w:t>conomic values</w:t>
            </w:r>
            <w:r w:rsidR="00AA017C">
              <w:t>.</w:t>
            </w:r>
          </w:p>
        </w:tc>
      </w:tr>
    </w:tbl>
    <w:p w14:paraId="1589CF3F" w14:textId="77777777" w:rsidR="00C16E7A" w:rsidRPr="00D307DA" w:rsidRDefault="00C16E7A" w:rsidP="000714E4">
      <w:pPr>
        <w:rPr>
          <w:rFonts w:cstheme="minorHAnsi"/>
        </w:rPr>
      </w:pPr>
    </w:p>
    <w:sectPr w:rsidR="00C16E7A" w:rsidRPr="00D307DA" w:rsidSect="00506CC2">
      <w:pgSz w:w="16838" w:h="11906" w:orient="landscape"/>
      <w:pgMar w:top="720" w:right="567" w:bottom="720" w:left="720"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3521D" w14:textId="77777777" w:rsidR="004A379D" w:rsidRDefault="004A379D" w:rsidP="00C16E7A">
      <w:pPr>
        <w:spacing w:after="0" w:line="240" w:lineRule="auto"/>
      </w:pPr>
      <w:r>
        <w:separator/>
      </w:r>
    </w:p>
  </w:endnote>
  <w:endnote w:type="continuationSeparator" w:id="0">
    <w:p w14:paraId="1BF49613" w14:textId="77777777" w:rsidR="004A379D" w:rsidRDefault="004A379D" w:rsidP="00C1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22AE" w14:textId="4AE03BB9" w:rsidR="00C16E7A" w:rsidRPr="00C16E7A" w:rsidRDefault="00A27608" w:rsidP="00C16E7A">
    <w:pPr>
      <w:pStyle w:val="Footer"/>
      <w:jc w:val="right"/>
      <w:rPr>
        <w:sz w:val="20"/>
        <w:szCs w:val="20"/>
      </w:rPr>
    </w:pPr>
    <w:sdt>
      <w:sdtPr>
        <w:rPr>
          <w:sz w:val="20"/>
          <w:szCs w:val="20"/>
        </w:rPr>
        <w:id w:val="-760760896"/>
        <w:docPartObj>
          <w:docPartGallery w:val="Page Numbers (Bottom of Page)"/>
          <w:docPartUnique/>
        </w:docPartObj>
      </w:sdtPr>
      <w:sdtEndPr>
        <w:rPr>
          <w:noProof/>
        </w:rPr>
      </w:sdtEndPr>
      <w:sdtContent>
        <w:r w:rsidR="00C16E7A" w:rsidRPr="00C16E7A">
          <w:rPr>
            <w:sz w:val="20"/>
            <w:szCs w:val="20"/>
          </w:rPr>
          <w:t xml:space="preserve">UBC LG Reform 2022 – Submission         </w:t>
        </w:r>
        <w:r w:rsidR="00C16E7A" w:rsidRPr="00C16E7A">
          <w:rPr>
            <w:b/>
            <w:bCs/>
            <w:sz w:val="20"/>
            <w:szCs w:val="20"/>
          </w:rPr>
          <w:t xml:space="preserve">Page </w:t>
        </w:r>
        <w:r w:rsidR="00C16E7A" w:rsidRPr="00C16E7A">
          <w:rPr>
            <w:b/>
            <w:bCs/>
            <w:sz w:val="20"/>
            <w:szCs w:val="20"/>
          </w:rPr>
          <w:fldChar w:fldCharType="begin"/>
        </w:r>
        <w:r w:rsidR="00C16E7A" w:rsidRPr="00C16E7A">
          <w:rPr>
            <w:b/>
            <w:bCs/>
            <w:sz w:val="20"/>
            <w:szCs w:val="20"/>
          </w:rPr>
          <w:instrText xml:space="preserve"> PAGE   \* MERGEFORMAT </w:instrText>
        </w:r>
        <w:r w:rsidR="00C16E7A" w:rsidRPr="00C16E7A">
          <w:rPr>
            <w:b/>
            <w:bCs/>
            <w:sz w:val="20"/>
            <w:szCs w:val="20"/>
          </w:rPr>
          <w:fldChar w:fldCharType="separate"/>
        </w:r>
        <w:r w:rsidR="00C16E7A" w:rsidRPr="00C16E7A">
          <w:rPr>
            <w:b/>
            <w:bCs/>
            <w:noProof/>
            <w:sz w:val="20"/>
            <w:szCs w:val="20"/>
          </w:rPr>
          <w:t>2</w:t>
        </w:r>
        <w:r w:rsidR="00C16E7A" w:rsidRPr="00C16E7A">
          <w:rPr>
            <w:b/>
            <w:bCs/>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8EA78" w14:textId="77777777" w:rsidR="004A379D" w:rsidRDefault="004A379D" w:rsidP="00C16E7A">
      <w:pPr>
        <w:spacing w:after="0" w:line="240" w:lineRule="auto"/>
      </w:pPr>
      <w:r>
        <w:separator/>
      </w:r>
    </w:p>
  </w:footnote>
  <w:footnote w:type="continuationSeparator" w:id="0">
    <w:p w14:paraId="4C07DED4" w14:textId="77777777" w:rsidR="004A379D" w:rsidRDefault="004A379D" w:rsidP="00C16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CD5"/>
    <w:multiLevelType w:val="multilevel"/>
    <w:tmpl w:val="03289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C165E"/>
    <w:multiLevelType w:val="hybridMultilevel"/>
    <w:tmpl w:val="935495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4B5DC2"/>
    <w:multiLevelType w:val="hybridMultilevel"/>
    <w:tmpl w:val="41443FCC"/>
    <w:lvl w:ilvl="0" w:tplc="AC9EBF94">
      <w:start w:val="1"/>
      <w:numFmt w:val="decimal"/>
      <w:lvlText w:val="%1."/>
      <w:lvlJc w:val="left"/>
      <w:pPr>
        <w:ind w:left="75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041852"/>
    <w:multiLevelType w:val="multilevel"/>
    <w:tmpl w:val="B37C32A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A2A0C"/>
    <w:multiLevelType w:val="hybridMultilevel"/>
    <w:tmpl w:val="98406DCC"/>
    <w:lvl w:ilvl="0" w:tplc="35DCA226">
      <w:start w:val="1"/>
      <w:numFmt w:val="decimal"/>
      <w:lvlText w:val="%1."/>
      <w:lvlJc w:val="left"/>
      <w:pPr>
        <w:ind w:left="75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B52228"/>
    <w:multiLevelType w:val="hybridMultilevel"/>
    <w:tmpl w:val="2E12B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291567"/>
    <w:multiLevelType w:val="hybridMultilevel"/>
    <w:tmpl w:val="75E0A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AA3007"/>
    <w:multiLevelType w:val="hybridMultilevel"/>
    <w:tmpl w:val="E07CB288"/>
    <w:lvl w:ilvl="0" w:tplc="89EEEF4A">
      <w:start w:val="1"/>
      <w:numFmt w:val="decimal"/>
      <w:lvlText w:val="%1."/>
      <w:lvlJc w:val="left"/>
      <w:pPr>
        <w:ind w:left="754" w:hanging="360"/>
      </w:pPr>
      <w:rPr>
        <w:b/>
        <w:bCs/>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8" w15:restartNumberingAfterBreak="0">
    <w:nsid w:val="38444FB2"/>
    <w:multiLevelType w:val="hybridMultilevel"/>
    <w:tmpl w:val="39862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0B083A"/>
    <w:multiLevelType w:val="hybridMultilevel"/>
    <w:tmpl w:val="9482E550"/>
    <w:lvl w:ilvl="0" w:tplc="E76A6EFE">
      <w:start w:val="1"/>
      <w:numFmt w:val="decimal"/>
      <w:lvlText w:val="%1."/>
      <w:lvlJc w:val="left"/>
      <w:pPr>
        <w:ind w:left="75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1634B4"/>
    <w:multiLevelType w:val="hybridMultilevel"/>
    <w:tmpl w:val="338A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870EF8"/>
    <w:multiLevelType w:val="hybridMultilevel"/>
    <w:tmpl w:val="F74258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B4597C"/>
    <w:multiLevelType w:val="hybridMultilevel"/>
    <w:tmpl w:val="4E50CF5C"/>
    <w:lvl w:ilvl="0" w:tplc="B83EA162">
      <w:start w:val="1"/>
      <w:numFmt w:val="decimal"/>
      <w:lvlText w:val="%1."/>
      <w:lvlJc w:val="left"/>
      <w:pPr>
        <w:ind w:left="75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CA3BBE"/>
    <w:multiLevelType w:val="hybridMultilevel"/>
    <w:tmpl w:val="98A8F910"/>
    <w:lvl w:ilvl="0" w:tplc="DE02A0E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D610F71"/>
    <w:multiLevelType w:val="multilevel"/>
    <w:tmpl w:val="433E350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14D739B"/>
    <w:multiLevelType w:val="hybridMultilevel"/>
    <w:tmpl w:val="8F62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3C465A"/>
    <w:multiLevelType w:val="hybridMultilevel"/>
    <w:tmpl w:val="49F6E7B2"/>
    <w:lvl w:ilvl="0" w:tplc="ACFAA838">
      <w:start w:val="1"/>
      <w:numFmt w:val="decimal"/>
      <w:lvlText w:val="%1."/>
      <w:lvlJc w:val="left"/>
      <w:pPr>
        <w:ind w:left="754" w:hanging="360"/>
      </w:pPr>
      <w:rPr>
        <w:rFonts w:hint="default"/>
        <w:b/>
        <w:bCs/>
      </w:rPr>
    </w:lvl>
    <w:lvl w:ilvl="1" w:tplc="FFFFFFFF" w:tentative="1">
      <w:start w:val="1"/>
      <w:numFmt w:val="lowerLetter"/>
      <w:lvlText w:val="%2."/>
      <w:lvlJc w:val="left"/>
      <w:pPr>
        <w:ind w:left="1474" w:hanging="360"/>
      </w:pPr>
    </w:lvl>
    <w:lvl w:ilvl="2" w:tplc="FFFFFFFF" w:tentative="1">
      <w:start w:val="1"/>
      <w:numFmt w:val="lowerRoman"/>
      <w:lvlText w:val="%3."/>
      <w:lvlJc w:val="right"/>
      <w:pPr>
        <w:ind w:left="2194" w:hanging="180"/>
      </w:pPr>
    </w:lvl>
    <w:lvl w:ilvl="3" w:tplc="FFFFFFFF" w:tentative="1">
      <w:start w:val="1"/>
      <w:numFmt w:val="decimal"/>
      <w:lvlText w:val="%4."/>
      <w:lvlJc w:val="left"/>
      <w:pPr>
        <w:ind w:left="2914" w:hanging="360"/>
      </w:pPr>
    </w:lvl>
    <w:lvl w:ilvl="4" w:tplc="FFFFFFFF" w:tentative="1">
      <w:start w:val="1"/>
      <w:numFmt w:val="lowerLetter"/>
      <w:lvlText w:val="%5."/>
      <w:lvlJc w:val="left"/>
      <w:pPr>
        <w:ind w:left="3634" w:hanging="360"/>
      </w:pPr>
    </w:lvl>
    <w:lvl w:ilvl="5" w:tplc="FFFFFFFF" w:tentative="1">
      <w:start w:val="1"/>
      <w:numFmt w:val="lowerRoman"/>
      <w:lvlText w:val="%6."/>
      <w:lvlJc w:val="right"/>
      <w:pPr>
        <w:ind w:left="4354" w:hanging="180"/>
      </w:pPr>
    </w:lvl>
    <w:lvl w:ilvl="6" w:tplc="FFFFFFFF" w:tentative="1">
      <w:start w:val="1"/>
      <w:numFmt w:val="decimal"/>
      <w:lvlText w:val="%7."/>
      <w:lvlJc w:val="left"/>
      <w:pPr>
        <w:ind w:left="5074" w:hanging="360"/>
      </w:pPr>
    </w:lvl>
    <w:lvl w:ilvl="7" w:tplc="FFFFFFFF" w:tentative="1">
      <w:start w:val="1"/>
      <w:numFmt w:val="lowerLetter"/>
      <w:lvlText w:val="%8."/>
      <w:lvlJc w:val="left"/>
      <w:pPr>
        <w:ind w:left="5794" w:hanging="360"/>
      </w:pPr>
    </w:lvl>
    <w:lvl w:ilvl="8" w:tplc="FFFFFFFF" w:tentative="1">
      <w:start w:val="1"/>
      <w:numFmt w:val="lowerRoman"/>
      <w:lvlText w:val="%9."/>
      <w:lvlJc w:val="right"/>
      <w:pPr>
        <w:ind w:left="6514" w:hanging="180"/>
      </w:pPr>
    </w:lvl>
  </w:abstractNum>
  <w:num w:numId="1">
    <w:abstractNumId w:val="0"/>
  </w:num>
  <w:num w:numId="2">
    <w:abstractNumId w:val="7"/>
  </w:num>
  <w:num w:numId="3">
    <w:abstractNumId w:val="12"/>
  </w:num>
  <w:num w:numId="4">
    <w:abstractNumId w:val="2"/>
  </w:num>
  <w:num w:numId="5">
    <w:abstractNumId w:val="16"/>
  </w:num>
  <w:num w:numId="6">
    <w:abstractNumId w:val="9"/>
  </w:num>
  <w:num w:numId="7">
    <w:abstractNumId w:val="4"/>
  </w:num>
  <w:num w:numId="8">
    <w:abstractNumId w:val="13"/>
  </w:num>
  <w:num w:numId="9">
    <w:abstractNumId w:val="5"/>
  </w:num>
  <w:num w:numId="10">
    <w:abstractNumId w:val="15"/>
  </w:num>
  <w:num w:numId="11">
    <w:abstractNumId w:val="11"/>
  </w:num>
  <w:num w:numId="12">
    <w:abstractNumId w:val="3"/>
  </w:num>
  <w:num w:numId="13">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00E"/>
    <w:rsid w:val="00006F7E"/>
    <w:rsid w:val="00011787"/>
    <w:rsid w:val="00025870"/>
    <w:rsid w:val="00027CBB"/>
    <w:rsid w:val="000377F2"/>
    <w:rsid w:val="00051181"/>
    <w:rsid w:val="000549CA"/>
    <w:rsid w:val="000578F3"/>
    <w:rsid w:val="000714E4"/>
    <w:rsid w:val="00082B8D"/>
    <w:rsid w:val="00092CC1"/>
    <w:rsid w:val="000C1EAE"/>
    <w:rsid w:val="000F4F8C"/>
    <w:rsid w:val="00110815"/>
    <w:rsid w:val="00122B8A"/>
    <w:rsid w:val="00137D2B"/>
    <w:rsid w:val="00141B93"/>
    <w:rsid w:val="001470D9"/>
    <w:rsid w:val="00156FB3"/>
    <w:rsid w:val="00163B09"/>
    <w:rsid w:val="001647F8"/>
    <w:rsid w:val="00174122"/>
    <w:rsid w:val="00182409"/>
    <w:rsid w:val="00184D8F"/>
    <w:rsid w:val="00197AFA"/>
    <w:rsid w:val="001A088C"/>
    <w:rsid w:val="002046C3"/>
    <w:rsid w:val="00221B26"/>
    <w:rsid w:val="00225C86"/>
    <w:rsid w:val="00226062"/>
    <w:rsid w:val="00273B26"/>
    <w:rsid w:val="002A68BA"/>
    <w:rsid w:val="002B77A5"/>
    <w:rsid w:val="002D2EAA"/>
    <w:rsid w:val="002F22AB"/>
    <w:rsid w:val="00305126"/>
    <w:rsid w:val="0033501F"/>
    <w:rsid w:val="003367A8"/>
    <w:rsid w:val="00347C6C"/>
    <w:rsid w:val="00351082"/>
    <w:rsid w:val="00375D5B"/>
    <w:rsid w:val="00377221"/>
    <w:rsid w:val="00393B53"/>
    <w:rsid w:val="003A30DB"/>
    <w:rsid w:val="003A6EA7"/>
    <w:rsid w:val="003D1ED7"/>
    <w:rsid w:val="003F3DDE"/>
    <w:rsid w:val="003F595F"/>
    <w:rsid w:val="003F7536"/>
    <w:rsid w:val="004035A4"/>
    <w:rsid w:val="0041156B"/>
    <w:rsid w:val="00417BC0"/>
    <w:rsid w:val="00422E30"/>
    <w:rsid w:val="0042580B"/>
    <w:rsid w:val="00430BD3"/>
    <w:rsid w:val="0045208C"/>
    <w:rsid w:val="00452A50"/>
    <w:rsid w:val="00472688"/>
    <w:rsid w:val="00496BE7"/>
    <w:rsid w:val="004A379D"/>
    <w:rsid w:val="004C22E8"/>
    <w:rsid w:val="004E0515"/>
    <w:rsid w:val="004E7434"/>
    <w:rsid w:val="004F3A49"/>
    <w:rsid w:val="00500FE4"/>
    <w:rsid w:val="00506CC2"/>
    <w:rsid w:val="0051067F"/>
    <w:rsid w:val="00523BBA"/>
    <w:rsid w:val="005249FB"/>
    <w:rsid w:val="00527F8D"/>
    <w:rsid w:val="0054539F"/>
    <w:rsid w:val="0056558A"/>
    <w:rsid w:val="00576610"/>
    <w:rsid w:val="005B5FB2"/>
    <w:rsid w:val="005C1D7C"/>
    <w:rsid w:val="005E0386"/>
    <w:rsid w:val="005E07AE"/>
    <w:rsid w:val="0062445E"/>
    <w:rsid w:val="00624F82"/>
    <w:rsid w:val="006616E8"/>
    <w:rsid w:val="00676429"/>
    <w:rsid w:val="006767E2"/>
    <w:rsid w:val="00693C4E"/>
    <w:rsid w:val="006A14CB"/>
    <w:rsid w:val="006A2974"/>
    <w:rsid w:val="006C38B1"/>
    <w:rsid w:val="007073DB"/>
    <w:rsid w:val="00711F76"/>
    <w:rsid w:val="0071471F"/>
    <w:rsid w:val="00714A04"/>
    <w:rsid w:val="00715D1A"/>
    <w:rsid w:val="0079318D"/>
    <w:rsid w:val="007A66FF"/>
    <w:rsid w:val="007B2815"/>
    <w:rsid w:val="007E09D3"/>
    <w:rsid w:val="007E0C4F"/>
    <w:rsid w:val="007E740D"/>
    <w:rsid w:val="00801892"/>
    <w:rsid w:val="00802FC9"/>
    <w:rsid w:val="00812DDD"/>
    <w:rsid w:val="00816259"/>
    <w:rsid w:val="00862F23"/>
    <w:rsid w:val="00863663"/>
    <w:rsid w:val="0088008C"/>
    <w:rsid w:val="008939D7"/>
    <w:rsid w:val="00894C68"/>
    <w:rsid w:val="008B6AB4"/>
    <w:rsid w:val="008C0900"/>
    <w:rsid w:val="00924C86"/>
    <w:rsid w:val="00926C48"/>
    <w:rsid w:val="00930D8B"/>
    <w:rsid w:val="0094008E"/>
    <w:rsid w:val="00946289"/>
    <w:rsid w:val="00951FEE"/>
    <w:rsid w:val="009610BB"/>
    <w:rsid w:val="00963115"/>
    <w:rsid w:val="009829C6"/>
    <w:rsid w:val="009A5ACD"/>
    <w:rsid w:val="009A7DB3"/>
    <w:rsid w:val="009B1C05"/>
    <w:rsid w:val="009D275A"/>
    <w:rsid w:val="00A01AAF"/>
    <w:rsid w:val="00A03C5E"/>
    <w:rsid w:val="00A27608"/>
    <w:rsid w:val="00A32219"/>
    <w:rsid w:val="00A3664D"/>
    <w:rsid w:val="00A45D5B"/>
    <w:rsid w:val="00A549BD"/>
    <w:rsid w:val="00A60E39"/>
    <w:rsid w:val="00A708AB"/>
    <w:rsid w:val="00A765C4"/>
    <w:rsid w:val="00AA017C"/>
    <w:rsid w:val="00AC0070"/>
    <w:rsid w:val="00AF4EB5"/>
    <w:rsid w:val="00B30671"/>
    <w:rsid w:val="00B413C0"/>
    <w:rsid w:val="00B523E8"/>
    <w:rsid w:val="00B75836"/>
    <w:rsid w:val="00B853EF"/>
    <w:rsid w:val="00BB0FD4"/>
    <w:rsid w:val="00BB26D9"/>
    <w:rsid w:val="00BD20DD"/>
    <w:rsid w:val="00BE3430"/>
    <w:rsid w:val="00C05605"/>
    <w:rsid w:val="00C16E7A"/>
    <w:rsid w:val="00C304FD"/>
    <w:rsid w:val="00C470D8"/>
    <w:rsid w:val="00C66C79"/>
    <w:rsid w:val="00CC02CA"/>
    <w:rsid w:val="00CC55E7"/>
    <w:rsid w:val="00CE46BF"/>
    <w:rsid w:val="00D0300E"/>
    <w:rsid w:val="00D11FD2"/>
    <w:rsid w:val="00D25D4B"/>
    <w:rsid w:val="00D307DA"/>
    <w:rsid w:val="00D50E95"/>
    <w:rsid w:val="00D62BD6"/>
    <w:rsid w:val="00D72658"/>
    <w:rsid w:val="00DB077A"/>
    <w:rsid w:val="00E26338"/>
    <w:rsid w:val="00E31D48"/>
    <w:rsid w:val="00E4051E"/>
    <w:rsid w:val="00E415A5"/>
    <w:rsid w:val="00E75F15"/>
    <w:rsid w:val="00E845EC"/>
    <w:rsid w:val="00EB24CD"/>
    <w:rsid w:val="00ED26C6"/>
    <w:rsid w:val="00EE2AEF"/>
    <w:rsid w:val="00EE5CEA"/>
    <w:rsid w:val="00EF1FCD"/>
    <w:rsid w:val="00F0658E"/>
    <w:rsid w:val="00F14134"/>
    <w:rsid w:val="00F32B87"/>
    <w:rsid w:val="00F545EA"/>
    <w:rsid w:val="00F56C3E"/>
    <w:rsid w:val="00F61DEC"/>
    <w:rsid w:val="00F63713"/>
    <w:rsid w:val="00F821B0"/>
    <w:rsid w:val="00FB79DC"/>
    <w:rsid w:val="00FD09C5"/>
    <w:rsid w:val="00FD2CEB"/>
    <w:rsid w:val="00FE00EF"/>
    <w:rsid w:val="00FE03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5371F"/>
  <w15:chartTrackingRefBased/>
  <w15:docId w15:val="{9B2585B2-828E-4F2B-B7D1-66580584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88C"/>
    <w:pPr>
      <w:ind w:left="720"/>
      <w:contextualSpacing/>
    </w:pPr>
  </w:style>
  <w:style w:type="character" w:styleId="Hyperlink">
    <w:name w:val="Hyperlink"/>
    <w:basedOn w:val="DefaultParagraphFont"/>
    <w:uiPriority w:val="99"/>
    <w:unhideWhenUsed/>
    <w:rsid w:val="00011787"/>
    <w:rPr>
      <w:color w:val="0563C1" w:themeColor="hyperlink"/>
      <w:u w:val="single"/>
    </w:rPr>
  </w:style>
  <w:style w:type="character" w:styleId="UnresolvedMention">
    <w:name w:val="Unresolved Mention"/>
    <w:basedOn w:val="DefaultParagraphFont"/>
    <w:uiPriority w:val="99"/>
    <w:semiHidden/>
    <w:unhideWhenUsed/>
    <w:rsid w:val="00011787"/>
    <w:rPr>
      <w:color w:val="605E5C"/>
      <w:shd w:val="clear" w:color="auto" w:fill="E1DFDD"/>
    </w:rPr>
  </w:style>
  <w:style w:type="character" w:styleId="CommentReference">
    <w:name w:val="annotation reference"/>
    <w:basedOn w:val="DefaultParagraphFont"/>
    <w:uiPriority w:val="99"/>
    <w:semiHidden/>
    <w:unhideWhenUsed/>
    <w:rsid w:val="00156FB3"/>
    <w:rPr>
      <w:sz w:val="16"/>
      <w:szCs w:val="16"/>
    </w:rPr>
  </w:style>
  <w:style w:type="paragraph" w:styleId="CommentText">
    <w:name w:val="annotation text"/>
    <w:basedOn w:val="Normal"/>
    <w:link w:val="CommentTextChar"/>
    <w:uiPriority w:val="99"/>
    <w:semiHidden/>
    <w:unhideWhenUsed/>
    <w:rsid w:val="00156FB3"/>
    <w:pPr>
      <w:spacing w:line="240" w:lineRule="auto"/>
    </w:pPr>
    <w:rPr>
      <w:sz w:val="20"/>
      <w:szCs w:val="20"/>
    </w:rPr>
  </w:style>
  <w:style w:type="character" w:customStyle="1" w:styleId="CommentTextChar">
    <w:name w:val="Comment Text Char"/>
    <w:basedOn w:val="DefaultParagraphFont"/>
    <w:link w:val="CommentText"/>
    <w:uiPriority w:val="99"/>
    <w:semiHidden/>
    <w:rsid w:val="00156FB3"/>
    <w:rPr>
      <w:sz w:val="20"/>
      <w:szCs w:val="20"/>
    </w:rPr>
  </w:style>
  <w:style w:type="paragraph" w:styleId="CommentSubject">
    <w:name w:val="annotation subject"/>
    <w:basedOn w:val="CommentText"/>
    <w:next w:val="CommentText"/>
    <w:link w:val="CommentSubjectChar"/>
    <w:uiPriority w:val="99"/>
    <w:semiHidden/>
    <w:unhideWhenUsed/>
    <w:rsid w:val="00156FB3"/>
    <w:rPr>
      <w:b/>
      <w:bCs/>
    </w:rPr>
  </w:style>
  <w:style w:type="character" w:customStyle="1" w:styleId="CommentSubjectChar">
    <w:name w:val="Comment Subject Char"/>
    <w:basedOn w:val="CommentTextChar"/>
    <w:link w:val="CommentSubject"/>
    <w:uiPriority w:val="99"/>
    <w:semiHidden/>
    <w:rsid w:val="00156FB3"/>
    <w:rPr>
      <w:b/>
      <w:bCs/>
      <w:sz w:val="20"/>
      <w:szCs w:val="20"/>
    </w:rPr>
  </w:style>
  <w:style w:type="character" w:styleId="FollowedHyperlink">
    <w:name w:val="FollowedHyperlink"/>
    <w:basedOn w:val="DefaultParagraphFont"/>
    <w:uiPriority w:val="99"/>
    <w:semiHidden/>
    <w:unhideWhenUsed/>
    <w:rsid w:val="00B413C0"/>
    <w:rPr>
      <w:color w:val="954F72" w:themeColor="followedHyperlink"/>
      <w:u w:val="single"/>
    </w:rPr>
  </w:style>
  <w:style w:type="paragraph" w:styleId="Header">
    <w:name w:val="header"/>
    <w:basedOn w:val="Normal"/>
    <w:link w:val="HeaderChar"/>
    <w:uiPriority w:val="99"/>
    <w:unhideWhenUsed/>
    <w:rsid w:val="00C16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E7A"/>
  </w:style>
  <w:style w:type="paragraph" w:styleId="Footer">
    <w:name w:val="footer"/>
    <w:basedOn w:val="Normal"/>
    <w:link w:val="FooterChar"/>
    <w:uiPriority w:val="99"/>
    <w:unhideWhenUsed/>
    <w:rsid w:val="00C16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E7A"/>
  </w:style>
  <w:style w:type="character" w:customStyle="1" w:styleId="il">
    <w:name w:val="il"/>
    <w:basedOn w:val="DefaultParagraphFont"/>
    <w:rsid w:val="009A7DB3"/>
  </w:style>
  <w:style w:type="paragraph" w:styleId="Revision">
    <w:name w:val="Revision"/>
    <w:hidden/>
    <w:uiPriority w:val="99"/>
    <w:semiHidden/>
    <w:rsid w:val="00951FEE"/>
    <w:pPr>
      <w:spacing w:after="0" w:line="240" w:lineRule="auto"/>
    </w:pPr>
  </w:style>
  <w:style w:type="paragraph" w:customStyle="1" w:styleId="Default">
    <w:name w:val="Default"/>
    <w:rsid w:val="00963115"/>
    <w:pPr>
      <w:autoSpaceDE w:val="0"/>
      <w:autoSpaceDN w:val="0"/>
      <w:adjustRightInd w:val="0"/>
      <w:spacing w:after="0" w:line="240" w:lineRule="auto"/>
    </w:pPr>
    <w:rPr>
      <w:rFonts w:ascii="Calibri" w:hAnsi="Calibri" w:cs="Calibri"/>
      <w:color w:val="000000"/>
      <w:sz w:val="24"/>
      <w:szCs w:val="24"/>
    </w:rPr>
  </w:style>
  <w:style w:type="paragraph" w:customStyle="1" w:styleId="m7879809669839912508msolistparagraph">
    <w:name w:val="m_7879809669839912508msolistparagraph"/>
    <w:basedOn w:val="Normal"/>
    <w:rsid w:val="00E415A5"/>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12077">
      <w:bodyDiv w:val="1"/>
      <w:marLeft w:val="0"/>
      <w:marRight w:val="0"/>
      <w:marTop w:val="0"/>
      <w:marBottom w:val="0"/>
      <w:divBdr>
        <w:top w:val="none" w:sz="0" w:space="0" w:color="auto"/>
        <w:left w:val="none" w:sz="0" w:space="0" w:color="auto"/>
        <w:bottom w:val="none" w:sz="0" w:space="0" w:color="auto"/>
        <w:right w:val="none" w:sz="0" w:space="0" w:color="auto"/>
      </w:divBdr>
    </w:div>
    <w:div w:id="1594780533">
      <w:bodyDiv w:val="1"/>
      <w:marLeft w:val="0"/>
      <w:marRight w:val="0"/>
      <w:marTop w:val="0"/>
      <w:marBottom w:val="0"/>
      <w:divBdr>
        <w:top w:val="none" w:sz="0" w:space="0" w:color="auto"/>
        <w:left w:val="none" w:sz="0" w:space="0" w:color="auto"/>
        <w:bottom w:val="none" w:sz="0" w:space="0" w:color="auto"/>
        <w:right w:val="none" w:sz="0" w:space="0" w:color="auto"/>
      </w:divBdr>
      <w:divsChild>
        <w:div w:id="1886065794">
          <w:marLeft w:val="0"/>
          <w:marRight w:val="0"/>
          <w:marTop w:val="0"/>
          <w:marBottom w:val="0"/>
          <w:divBdr>
            <w:top w:val="none" w:sz="0" w:space="0" w:color="auto"/>
            <w:left w:val="none" w:sz="0" w:space="0" w:color="auto"/>
            <w:bottom w:val="none" w:sz="0" w:space="0" w:color="auto"/>
            <w:right w:val="none" w:sz="0" w:space="0" w:color="auto"/>
          </w:divBdr>
        </w:div>
      </w:divsChild>
    </w:div>
    <w:div w:id="20910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dplh.wa.gov.au/getmedia/73a54d99-d65e-4803-91f8-70570fb1017b/PRJ-Draft-Planning-Engagement-Toolkit-for-Western-Austral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iap2.org.au/wp-content/uploads/2020/01/2018_IAP2_Spectrum.pdf" TargetMode="External"/><Relationship Id="rId2" Type="http://schemas.openxmlformats.org/officeDocument/2006/relationships/numbering" Target="numbering.xml"/><Relationship Id="rId16" Type="http://schemas.openxmlformats.org/officeDocument/2006/relationships/image" Target="media/image5.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hlandperth.org.au"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wa.gov.au/system/files/2021-05/PRJ_Better_Urban_Forest_Planning.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treview@dlgsc.wa.gov.au" TargetMode="Externa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60127-89E2-4750-80E8-9042709C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1657</Words>
  <Characters>9451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Urbanbushland Council</dc:creator>
  <cp:keywords/>
  <dc:description/>
  <cp:lastModifiedBy>Christine  Richardson</cp:lastModifiedBy>
  <cp:revision>2</cp:revision>
  <cp:lastPrinted>2022-02-19T23:14:00Z</cp:lastPrinted>
  <dcterms:created xsi:type="dcterms:W3CDTF">2022-02-20T13:42:00Z</dcterms:created>
  <dcterms:modified xsi:type="dcterms:W3CDTF">2022-02-20T13:42:00Z</dcterms:modified>
</cp:coreProperties>
</file>