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89AF" w14:textId="77777777" w:rsidR="008A3F88" w:rsidRPr="0091624E" w:rsidRDefault="008A3F88" w:rsidP="0091624E">
      <w:pPr>
        <w:pStyle w:val="Heading1"/>
        <w:spacing w:before="0" w:beforeAutospacing="0" w:after="120" w:afterAutospacing="0"/>
        <w:ind w:left="1440" w:hanging="1440"/>
        <w:rPr>
          <w:rFonts w:asciiTheme="minorHAnsi" w:hAnsiTheme="minorHAnsi" w:cstheme="minorHAnsi"/>
          <w:b w:val="0"/>
          <w:bCs w:val="0"/>
          <w:sz w:val="24"/>
          <w:szCs w:val="24"/>
        </w:rPr>
      </w:pPr>
      <w:r w:rsidRPr="0091624E">
        <w:rPr>
          <w:rFonts w:asciiTheme="minorHAnsi" w:hAnsiTheme="minorHAnsi" w:cstheme="minorHAnsi"/>
          <w:b w:val="0"/>
          <w:noProof/>
          <w:sz w:val="24"/>
          <w:szCs w:val="24"/>
        </w:rPr>
        <mc:AlternateContent>
          <mc:Choice Requires="wps">
            <w:drawing>
              <wp:anchor distT="45720" distB="45720" distL="114300" distR="114300" simplePos="0" relativeHeight="251657728" behindDoc="0" locked="0" layoutInCell="1" allowOverlap="1" wp14:anchorId="3AE44AB1" wp14:editId="393C589E">
                <wp:simplePos x="0" y="0"/>
                <wp:positionH relativeFrom="column">
                  <wp:posOffset>4130993</wp:posOffset>
                </wp:positionH>
                <wp:positionV relativeFrom="paragraph">
                  <wp:posOffset>192405</wp:posOffset>
                </wp:positionV>
                <wp:extent cx="1828482" cy="285750"/>
                <wp:effectExtent l="0" t="0" r="63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482" cy="285750"/>
                        </a:xfrm>
                        <a:prstGeom prst="rect">
                          <a:avLst/>
                        </a:prstGeom>
                        <a:solidFill>
                          <a:srgbClr val="FFFFFF"/>
                        </a:solidFill>
                        <a:ln w="9525">
                          <a:noFill/>
                          <a:miter lim="800000"/>
                          <a:headEnd/>
                          <a:tailEnd/>
                        </a:ln>
                      </wps:spPr>
                      <wps:txbx>
                        <w:txbxContent>
                          <w:p w14:paraId="3764B319" w14:textId="625DEC69" w:rsidR="008A3F88" w:rsidRPr="002A09B7" w:rsidRDefault="002A09B7" w:rsidP="00827FBE">
                            <w:pPr>
                              <w:pStyle w:val="Heading1"/>
                              <w:ind w:left="1440" w:hanging="1440"/>
                              <w:jc w:val="right"/>
                              <w:rPr>
                                <w:rFonts w:asciiTheme="minorHAnsi" w:hAnsiTheme="minorHAnsi" w:cstheme="minorHAnsi"/>
                                <w:color w:val="FF0000"/>
                                <w:sz w:val="24"/>
                                <w:szCs w:val="24"/>
                              </w:rPr>
                            </w:pPr>
                            <w:r w:rsidRPr="00827FBE">
                              <w:rPr>
                                <w:rFonts w:asciiTheme="minorHAnsi" w:hAnsiTheme="minorHAnsi" w:cstheme="minorHAnsi"/>
                                <w:bCs w:val="0"/>
                                <w:color w:val="FF0000"/>
                                <w:sz w:val="24"/>
                                <w:szCs w:val="24"/>
                              </w:rPr>
                              <w:t>DUE</w:t>
                            </w:r>
                            <w:r w:rsidR="00827FBE">
                              <w:rPr>
                                <w:rFonts w:asciiTheme="minorHAnsi" w:hAnsiTheme="minorHAnsi" w:cstheme="minorHAnsi"/>
                                <w:bCs w:val="0"/>
                                <w:color w:val="FF0000"/>
                                <w:sz w:val="24"/>
                                <w:szCs w:val="24"/>
                              </w:rPr>
                              <w:t>:</w:t>
                            </w:r>
                            <w:r w:rsidRPr="002A09B7">
                              <w:rPr>
                                <w:rFonts w:asciiTheme="minorHAnsi" w:hAnsiTheme="minorHAnsi" w:cstheme="minorHAnsi"/>
                                <w:b w:val="0"/>
                                <w:color w:val="FF0000"/>
                                <w:sz w:val="24"/>
                                <w:szCs w:val="24"/>
                              </w:rPr>
                              <w:t xml:space="preserve"> 4</w:t>
                            </w:r>
                            <w:r w:rsidRPr="002A09B7">
                              <w:rPr>
                                <w:rFonts w:asciiTheme="minorHAnsi" w:hAnsiTheme="minorHAnsi" w:cstheme="minorHAnsi"/>
                                <w:b w:val="0"/>
                                <w:color w:val="FF0000"/>
                                <w:sz w:val="24"/>
                                <w:szCs w:val="24"/>
                                <w:vertAlign w:val="superscript"/>
                              </w:rPr>
                              <w:t>th</w:t>
                            </w:r>
                            <w:r w:rsidRPr="002A09B7">
                              <w:rPr>
                                <w:rFonts w:asciiTheme="minorHAnsi" w:hAnsiTheme="minorHAnsi" w:cstheme="minorHAnsi"/>
                                <w:b w:val="0"/>
                                <w:color w:val="FF0000"/>
                                <w:sz w:val="24"/>
                                <w:szCs w:val="24"/>
                              </w:rPr>
                              <w:t xml:space="preserve"> December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E44AB1" id="_x0000_t202" coordsize="21600,21600" o:spt="202" path="m,l,21600r21600,l21600,xe">
                <v:stroke joinstyle="miter"/>
                <v:path gradientshapeok="t" o:connecttype="rect"/>
              </v:shapetype>
              <v:shape id="Text Box 2" o:spid="_x0000_s1026" type="#_x0000_t202" style="position:absolute;left:0;text-align:left;margin-left:325.3pt;margin-top:15.15pt;width:143.95pt;height:2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" stroked="f">
                <v:textbox>
                  <w:txbxContent>
                    <w:p w14:paraId="3764B319" w14:textId="625DEC69" w:rsidR="008A3F88" w:rsidRPr="002A09B7" w:rsidRDefault="002A09B7" w:rsidP="00827FBE">
                      <w:pPr>
                        <w:pStyle w:val="Heading1"/>
                        <w:ind w:left="1440" w:hanging="1440"/>
                        <w:jc w:val="right"/>
                        <w:rPr>
                          <w:rFonts w:asciiTheme="minorHAnsi" w:hAnsiTheme="minorHAnsi" w:cstheme="minorHAnsi"/>
                          <w:color w:val="FF0000"/>
                          <w:sz w:val="24"/>
                          <w:szCs w:val="24"/>
                        </w:rPr>
                      </w:pPr>
                      <w:r w:rsidRPr="00827FBE">
                        <w:rPr>
                          <w:rFonts w:asciiTheme="minorHAnsi" w:hAnsiTheme="minorHAnsi" w:cstheme="minorHAnsi"/>
                          <w:bCs w:val="0"/>
                          <w:color w:val="FF0000"/>
                          <w:sz w:val="24"/>
                          <w:szCs w:val="24"/>
                        </w:rPr>
                        <w:t>DUE</w:t>
                      </w:r>
                      <w:r w:rsidR="00827FBE">
                        <w:rPr>
                          <w:rFonts w:asciiTheme="minorHAnsi" w:hAnsiTheme="minorHAnsi" w:cstheme="minorHAnsi"/>
                          <w:bCs w:val="0"/>
                          <w:color w:val="FF0000"/>
                          <w:sz w:val="24"/>
                          <w:szCs w:val="24"/>
                        </w:rPr>
                        <w:t>:</w:t>
                      </w:r>
                      <w:r w:rsidRPr="002A09B7">
                        <w:rPr>
                          <w:rFonts w:asciiTheme="minorHAnsi" w:hAnsiTheme="minorHAnsi" w:cstheme="minorHAnsi"/>
                          <w:b w:val="0"/>
                          <w:color w:val="FF0000"/>
                          <w:sz w:val="24"/>
                          <w:szCs w:val="24"/>
                        </w:rPr>
                        <w:t xml:space="preserve"> 4</w:t>
                      </w:r>
                      <w:r w:rsidRPr="002A09B7">
                        <w:rPr>
                          <w:rFonts w:asciiTheme="minorHAnsi" w:hAnsiTheme="minorHAnsi" w:cstheme="minorHAnsi"/>
                          <w:b w:val="0"/>
                          <w:color w:val="FF0000"/>
                          <w:sz w:val="24"/>
                          <w:szCs w:val="24"/>
                          <w:vertAlign w:val="superscript"/>
                        </w:rPr>
                        <w:t>th</w:t>
                      </w:r>
                      <w:r w:rsidRPr="002A09B7">
                        <w:rPr>
                          <w:rFonts w:asciiTheme="minorHAnsi" w:hAnsiTheme="minorHAnsi" w:cstheme="minorHAnsi"/>
                          <w:b w:val="0"/>
                          <w:color w:val="FF0000"/>
                          <w:sz w:val="24"/>
                          <w:szCs w:val="24"/>
                        </w:rPr>
                        <w:t xml:space="preserve"> December 2023</w:t>
                      </w:r>
                    </w:p>
                  </w:txbxContent>
                </v:textbox>
              </v:shape>
            </w:pict>
          </mc:Fallback>
        </mc:AlternateContent>
      </w:r>
      <w:r w:rsidRPr="0091624E">
        <w:rPr>
          <w:rFonts w:asciiTheme="minorHAnsi" w:hAnsiTheme="minorHAnsi" w:cstheme="minorHAnsi"/>
          <w:noProof/>
          <w:sz w:val="24"/>
          <w:szCs w:val="24"/>
        </w:rPr>
        <w:drawing>
          <wp:inline distT="0" distB="0" distL="0" distR="0" wp14:anchorId="4C32EB43" wp14:editId="5878438D">
            <wp:extent cx="1914525" cy="1011652"/>
            <wp:effectExtent l="19050" t="0" r="9525" b="0"/>
            <wp:docPr id="2" name="Picture 206" descr="Description: Macintosh HD:Users:nikielrivas-barnao:Desktop:UBC-Logo-Pack:Web/Images:Gif:UBC02-Logo-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Description: Macintosh HD:Users:nikielrivas-barnao:Desktop:UBC-Logo-Pack:Web/Images:Gif:UBC02-Logo-Med.gif"/>
                    <pic:cNvPicPr>
                      <a:picLocks noChangeAspect="1" noChangeArrowheads="1"/>
                    </pic:cNvPicPr>
                  </pic:nvPicPr>
                  <pic:blipFill>
                    <a:blip r:embed="rId8" cstate="print"/>
                    <a:srcRect/>
                    <a:stretch>
                      <a:fillRect/>
                    </a:stretch>
                  </pic:blipFill>
                  <pic:spPr bwMode="auto">
                    <a:xfrm>
                      <a:off x="0" y="0"/>
                      <a:ext cx="1914525" cy="1011652"/>
                    </a:xfrm>
                    <a:prstGeom prst="rect">
                      <a:avLst/>
                    </a:prstGeom>
                    <a:noFill/>
                    <a:ln w="9525">
                      <a:noFill/>
                      <a:miter lim="800000"/>
                      <a:headEnd/>
                      <a:tailEnd/>
                    </a:ln>
                  </pic:spPr>
                </pic:pic>
              </a:graphicData>
            </a:graphic>
          </wp:inline>
        </w:drawing>
      </w:r>
    </w:p>
    <w:p w14:paraId="2350FE2D" w14:textId="3E4A2126" w:rsidR="004A1460" w:rsidRPr="0091624E" w:rsidRDefault="0091624E" w:rsidP="0091624E">
      <w:pPr>
        <w:pStyle w:val="Heading1"/>
        <w:pBdr>
          <w:top w:val="single" w:sz="4" w:space="1" w:color="000000"/>
          <w:left w:val="single" w:sz="4" w:space="4" w:color="000000"/>
          <w:bottom w:val="single" w:sz="4" w:space="1" w:color="000000"/>
          <w:right w:val="single" w:sz="4" w:space="4" w:color="000000"/>
        </w:pBdr>
        <w:spacing w:before="0" w:beforeAutospacing="0" w:after="120" w:afterAutospacing="0"/>
        <w:ind w:left="1440" w:hanging="1440"/>
        <w:rPr>
          <w:rFonts w:asciiTheme="minorHAnsi" w:hAnsiTheme="minorHAnsi" w:cstheme="minorHAnsi"/>
          <w:sz w:val="24"/>
          <w:szCs w:val="24"/>
        </w:rPr>
      </w:pPr>
      <w:r w:rsidRPr="0091624E">
        <w:rPr>
          <w:rFonts w:asciiTheme="minorHAnsi" w:hAnsiTheme="minorHAnsi" w:cstheme="minorHAnsi"/>
          <w:sz w:val="24"/>
          <w:szCs w:val="24"/>
        </w:rPr>
        <w:t>UBC Guiding points for YOUR submission to EPA</w:t>
      </w:r>
    </w:p>
    <w:p w14:paraId="72010007" w14:textId="6CA0981B" w:rsidR="0091624E" w:rsidRDefault="0091624E" w:rsidP="0091624E">
      <w:pPr>
        <w:pStyle w:val="Heading1"/>
        <w:spacing w:before="0" w:beforeAutospacing="0" w:after="120" w:afterAutospacing="0"/>
        <w:rPr>
          <w:rFonts w:asciiTheme="minorHAnsi" w:hAnsiTheme="minorHAnsi" w:cstheme="minorHAnsi"/>
          <w:b w:val="0"/>
          <w:bCs w:val="0"/>
          <w:sz w:val="24"/>
          <w:szCs w:val="24"/>
        </w:rPr>
      </w:pPr>
      <w:r w:rsidRPr="0091624E">
        <w:rPr>
          <w:rFonts w:asciiTheme="minorHAnsi" w:hAnsiTheme="minorHAnsi" w:cstheme="minorHAnsi"/>
          <w:b w:val="0"/>
          <w:bCs w:val="0"/>
          <w:sz w:val="24"/>
          <w:szCs w:val="24"/>
        </w:rPr>
        <w:t xml:space="preserve">Special thanks to guidance from Mary Gray OAM (UBC), Cate Tauss (Tauss and Associates Biodiversity Consultants) and </w:t>
      </w:r>
      <w:r w:rsidR="00261D8D">
        <w:rPr>
          <w:rFonts w:asciiTheme="minorHAnsi" w:hAnsiTheme="minorHAnsi" w:cstheme="minorHAnsi"/>
          <w:b w:val="0"/>
          <w:bCs w:val="0"/>
          <w:sz w:val="24"/>
          <w:szCs w:val="24"/>
        </w:rPr>
        <w:t>Christine</w:t>
      </w:r>
      <w:r w:rsidRPr="0091624E">
        <w:rPr>
          <w:rFonts w:asciiTheme="minorHAnsi" w:hAnsiTheme="minorHAnsi" w:cstheme="minorHAnsi"/>
          <w:b w:val="0"/>
          <w:bCs w:val="0"/>
          <w:sz w:val="24"/>
          <w:szCs w:val="24"/>
        </w:rPr>
        <w:t xml:space="preserve"> Burtenshaw (City of Kwinana)</w:t>
      </w:r>
      <w:r>
        <w:rPr>
          <w:rFonts w:asciiTheme="minorHAnsi" w:hAnsiTheme="minorHAnsi" w:cstheme="minorHAnsi"/>
          <w:b w:val="0"/>
          <w:bCs w:val="0"/>
          <w:sz w:val="24"/>
          <w:szCs w:val="24"/>
        </w:rPr>
        <w:t>.</w:t>
      </w:r>
    </w:p>
    <w:p w14:paraId="161D8F9E" w14:textId="77777777" w:rsidR="0091624E" w:rsidRDefault="0091624E" w:rsidP="0091624E">
      <w:pPr>
        <w:spacing w:after="120" w:line="240" w:lineRule="auto"/>
        <w:rPr>
          <w:rFonts w:cstheme="minorHAnsi"/>
          <w:b/>
          <w:sz w:val="24"/>
          <w:szCs w:val="24"/>
        </w:rPr>
      </w:pPr>
      <w:r w:rsidRPr="0091624E">
        <w:rPr>
          <w:rFonts w:cstheme="minorHAnsi"/>
          <w:b/>
          <w:sz w:val="24"/>
          <w:szCs w:val="24"/>
        </w:rPr>
        <w:t>Background</w:t>
      </w:r>
      <w:r>
        <w:rPr>
          <w:rFonts w:cstheme="minorHAnsi"/>
          <w:b/>
          <w:sz w:val="24"/>
          <w:szCs w:val="24"/>
        </w:rPr>
        <w:t xml:space="preserve"> – </w:t>
      </w:r>
      <w:r w:rsidRPr="0091624E">
        <w:rPr>
          <w:rFonts w:cstheme="minorHAnsi"/>
          <w:b/>
          <w:sz w:val="24"/>
          <w:szCs w:val="24"/>
        </w:rPr>
        <w:t xml:space="preserve">The proposal is for urban development of Lot 123 Mortimer Road Casuarina. </w:t>
      </w:r>
    </w:p>
    <w:p w14:paraId="1E9F6042" w14:textId="6C18FFE3" w:rsidR="0091624E" w:rsidRDefault="0091624E" w:rsidP="0091624E">
      <w:pPr>
        <w:spacing w:after="120" w:line="240" w:lineRule="auto"/>
        <w:rPr>
          <w:rFonts w:cstheme="minorHAnsi"/>
          <w:sz w:val="24"/>
          <w:szCs w:val="24"/>
        </w:rPr>
      </w:pPr>
      <w:r w:rsidRPr="0091624E">
        <w:rPr>
          <w:rFonts w:cstheme="minorHAnsi"/>
          <w:sz w:val="24"/>
          <w:szCs w:val="24"/>
        </w:rPr>
        <w:t xml:space="preserve">The development of Lot 123 relates to the proposed clearing of approximately 38 ha of native vegetation for urban purposes, including residential, and commercial.  </w:t>
      </w:r>
    </w:p>
    <w:p w14:paraId="44616532" w14:textId="5814521F" w:rsidR="0091624E" w:rsidRPr="0091624E" w:rsidRDefault="0091624E" w:rsidP="0091624E">
      <w:pPr>
        <w:spacing w:after="120" w:line="240" w:lineRule="auto"/>
        <w:rPr>
          <w:rFonts w:cstheme="minorHAnsi"/>
          <w:sz w:val="24"/>
          <w:szCs w:val="24"/>
        </w:rPr>
      </w:pPr>
      <w:r w:rsidRPr="0091624E">
        <w:rPr>
          <w:rFonts w:cstheme="minorHAnsi"/>
          <w:sz w:val="24"/>
          <w:szCs w:val="24"/>
        </w:rPr>
        <w:t xml:space="preserve">The subdivision proposal was assessed as a Controlled Action under </w:t>
      </w:r>
      <w:r w:rsidRPr="0091624E">
        <w:rPr>
          <w:rFonts w:cstheme="minorHAnsi"/>
          <w:i/>
          <w:iCs/>
          <w:sz w:val="24"/>
          <w:szCs w:val="24"/>
        </w:rPr>
        <w:t>EPBC Act 2018</w:t>
      </w:r>
      <w:r w:rsidRPr="0091624E">
        <w:rPr>
          <w:rFonts w:cstheme="minorHAnsi"/>
          <w:sz w:val="24"/>
          <w:szCs w:val="24"/>
        </w:rPr>
        <w:t xml:space="preserve">/8379, and is now devolved to WA EPA for assessment under section 39a of the </w:t>
      </w:r>
      <w:r w:rsidRPr="0091624E">
        <w:rPr>
          <w:rFonts w:cstheme="minorHAnsi"/>
          <w:i/>
          <w:iCs/>
          <w:sz w:val="24"/>
          <w:szCs w:val="24"/>
        </w:rPr>
        <w:t>EP Act 1986</w:t>
      </w:r>
      <w:r w:rsidRPr="0091624E">
        <w:rPr>
          <w:rFonts w:cstheme="minorHAnsi"/>
          <w:sz w:val="24"/>
          <w:szCs w:val="24"/>
        </w:rPr>
        <w:t>.  The proposal is for subdivision into 2 lots: one for conservation and one for urban development.</w:t>
      </w:r>
    </w:p>
    <w:p w14:paraId="6773FE23" w14:textId="77777777" w:rsidR="0091624E" w:rsidRPr="0091624E" w:rsidRDefault="0091624E" w:rsidP="0091624E">
      <w:pPr>
        <w:spacing w:after="120" w:line="240" w:lineRule="auto"/>
        <w:rPr>
          <w:rFonts w:cstheme="minorHAnsi"/>
          <w:sz w:val="24"/>
          <w:szCs w:val="24"/>
        </w:rPr>
      </w:pPr>
      <w:r w:rsidRPr="0091624E">
        <w:rPr>
          <w:rFonts w:cstheme="minorHAnsi"/>
          <w:sz w:val="24"/>
          <w:szCs w:val="24"/>
        </w:rPr>
        <w:t xml:space="preserve">In 2020 (29/9/2020), in the proposed subdivision and associated clearing, the EPA decided that there are 4 Key Environmental Factors, and requested further information under section 40(2)(a) of the </w:t>
      </w:r>
      <w:r w:rsidRPr="0091624E">
        <w:rPr>
          <w:rFonts w:cstheme="minorHAnsi"/>
          <w:i/>
          <w:sz w:val="24"/>
          <w:szCs w:val="24"/>
        </w:rPr>
        <w:t xml:space="preserve">EPA Act 1986 </w:t>
      </w:r>
      <w:r w:rsidRPr="0091624E">
        <w:rPr>
          <w:rFonts w:cstheme="minorHAnsi"/>
          <w:sz w:val="24"/>
          <w:szCs w:val="24"/>
        </w:rPr>
        <w:t>from the proponent on these.  The 4 Factors are:</w:t>
      </w:r>
    </w:p>
    <w:p w14:paraId="67E96FC9" w14:textId="77777777" w:rsidR="0091624E" w:rsidRPr="0091624E" w:rsidRDefault="0091624E" w:rsidP="0091624E">
      <w:pPr>
        <w:pStyle w:val="ListParagraph"/>
        <w:numPr>
          <w:ilvl w:val="0"/>
          <w:numId w:val="4"/>
        </w:numPr>
        <w:spacing w:after="120" w:line="240" w:lineRule="auto"/>
        <w:rPr>
          <w:rFonts w:cstheme="minorHAnsi"/>
          <w:sz w:val="24"/>
          <w:szCs w:val="24"/>
        </w:rPr>
      </w:pPr>
      <w:r w:rsidRPr="0091624E">
        <w:rPr>
          <w:rFonts w:cstheme="minorHAnsi"/>
          <w:sz w:val="24"/>
          <w:szCs w:val="24"/>
        </w:rPr>
        <w:t>Flora and vegetation</w:t>
      </w:r>
    </w:p>
    <w:p w14:paraId="01726184" w14:textId="77777777" w:rsidR="0091624E" w:rsidRPr="0091624E" w:rsidRDefault="0091624E" w:rsidP="0091624E">
      <w:pPr>
        <w:pStyle w:val="ListParagraph"/>
        <w:numPr>
          <w:ilvl w:val="0"/>
          <w:numId w:val="4"/>
        </w:numPr>
        <w:spacing w:after="120" w:line="240" w:lineRule="auto"/>
        <w:rPr>
          <w:rFonts w:cstheme="minorHAnsi"/>
          <w:sz w:val="24"/>
          <w:szCs w:val="24"/>
        </w:rPr>
      </w:pPr>
      <w:r w:rsidRPr="0091624E">
        <w:rPr>
          <w:rFonts w:cstheme="minorHAnsi"/>
          <w:sz w:val="24"/>
          <w:szCs w:val="24"/>
        </w:rPr>
        <w:t>Terrestrial fauna: conservation of significant fauna habitat</w:t>
      </w:r>
    </w:p>
    <w:p w14:paraId="1C13C339" w14:textId="77777777" w:rsidR="0091624E" w:rsidRPr="0091624E" w:rsidRDefault="0091624E" w:rsidP="0091624E">
      <w:pPr>
        <w:pStyle w:val="ListParagraph"/>
        <w:numPr>
          <w:ilvl w:val="0"/>
          <w:numId w:val="4"/>
        </w:numPr>
        <w:spacing w:after="120" w:line="240" w:lineRule="auto"/>
        <w:rPr>
          <w:rFonts w:cstheme="minorHAnsi"/>
          <w:sz w:val="24"/>
          <w:szCs w:val="24"/>
        </w:rPr>
      </w:pPr>
      <w:r w:rsidRPr="0091624E">
        <w:rPr>
          <w:rFonts w:cstheme="minorHAnsi"/>
          <w:sz w:val="24"/>
          <w:szCs w:val="24"/>
        </w:rPr>
        <w:t>Inland waters: the development impacts to a Conservation Category Wetland (CCW)</w:t>
      </w:r>
    </w:p>
    <w:p w14:paraId="3D351303" w14:textId="77777777" w:rsidR="0091624E" w:rsidRPr="0091624E" w:rsidRDefault="0091624E" w:rsidP="0091624E">
      <w:pPr>
        <w:pStyle w:val="ListParagraph"/>
        <w:numPr>
          <w:ilvl w:val="0"/>
          <w:numId w:val="4"/>
        </w:numPr>
        <w:spacing w:after="120" w:line="240" w:lineRule="auto"/>
        <w:rPr>
          <w:rFonts w:cstheme="minorHAnsi"/>
          <w:sz w:val="24"/>
          <w:szCs w:val="24"/>
        </w:rPr>
      </w:pPr>
      <w:r w:rsidRPr="0091624E">
        <w:rPr>
          <w:rFonts w:cstheme="minorHAnsi"/>
          <w:sz w:val="24"/>
          <w:szCs w:val="24"/>
        </w:rPr>
        <w:t>Greenhouse Gas Emissions.</w:t>
      </w:r>
    </w:p>
    <w:p w14:paraId="38272D00" w14:textId="54DFF863" w:rsidR="0091624E" w:rsidRPr="0091624E" w:rsidRDefault="0091624E" w:rsidP="0091624E">
      <w:pPr>
        <w:autoSpaceDE w:val="0"/>
        <w:autoSpaceDN w:val="0"/>
        <w:spacing w:after="120" w:line="240" w:lineRule="auto"/>
        <w:rPr>
          <w:rFonts w:cstheme="minorHAnsi"/>
          <w:sz w:val="24"/>
          <w:szCs w:val="24"/>
        </w:rPr>
      </w:pPr>
      <w:r w:rsidRPr="0091624E">
        <w:rPr>
          <w:rFonts w:cstheme="minorHAnsi"/>
          <w:sz w:val="24"/>
          <w:szCs w:val="24"/>
        </w:rPr>
        <w:t xml:space="preserve">Also, an independent survey and assessment of Lot 123 has been carried out for the City of Kwinana </w:t>
      </w:r>
      <w:r>
        <w:rPr>
          <w:rFonts w:cstheme="minorHAnsi"/>
          <w:sz w:val="24"/>
          <w:szCs w:val="24"/>
        </w:rPr>
        <w:t xml:space="preserve">by </w:t>
      </w:r>
      <w:r w:rsidRPr="0091624E">
        <w:rPr>
          <w:rFonts w:cstheme="minorHAnsi"/>
          <w:sz w:val="24"/>
          <w:szCs w:val="24"/>
        </w:rPr>
        <w:t xml:space="preserve">Tauss and Associates Biodiversity Consultants (2021). </w:t>
      </w:r>
      <w:r w:rsidRPr="0091624E">
        <w:rPr>
          <w:rFonts w:cstheme="minorHAnsi"/>
          <w:i/>
          <w:iCs/>
          <w:sz w:val="24"/>
          <w:szCs w:val="24"/>
        </w:rPr>
        <w:t>The flora, vegetation and wetlands of Lot 123 Mortimer Road, Casuarina in Western Australia — an independent assessment</w:t>
      </w:r>
      <w:r w:rsidRPr="0091624E">
        <w:rPr>
          <w:rFonts w:cstheme="minorHAnsi"/>
          <w:sz w:val="24"/>
          <w:szCs w:val="24"/>
        </w:rPr>
        <w:t>. Unpublished report for the City of Kwinana, Western Australia (IBSA-2021-0320).</w:t>
      </w:r>
    </w:p>
    <w:p w14:paraId="51F61F22" w14:textId="071B6676" w:rsidR="0091624E" w:rsidRPr="0091624E" w:rsidRDefault="0091624E" w:rsidP="0091624E">
      <w:pPr>
        <w:spacing w:after="120" w:line="240" w:lineRule="auto"/>
        <w:rPr>
          <w:rFonts w:cstheme="minorHAnsi"/>
          <w:sz w:val="24"/>
          <w:szCs w:val="24"/>
        </w:rPr>
      </w:pPr>
      <w:r w:rsidRPr="0091624E">
        <w:rPr>
          <w:rFonts w:cstheme="minorHAnsi"/>
          <w:sz w:val="24"/>
          <w:szCs w:val="24"/>
        </w:rPr>
        <w:t xml:space="preserve">This provided additional data on the natural values of this bushland and the potential impacts of the proposed development to both Federal Department of (DAWE), (now Department of Climate Change EE and Water, DCCEEW) and to the WA EPA.  </w:t>
      </w:r>
    </w:p>
    <w:p w14:paraId="26CA9143" w14:textId="77777777" w:rsidR="0091624E" w:rsidRDefault="0091624E" w:rsidP="0091624E">
      <w:pPr>
        <w:spacing w:after="120" w:line="240" w:lineRule="auto"/>
        <w:rPr>
          <w:rFonts w:cstheme="minorHAnsi"/>
          <w:b/>
          <w:sz w:val="24"/>
          <w:szCs w:val="24"/>
        </w:rPr>
      </w:pPr>
      <w:r w:rsidRPr="0091624E">
        <w:rPr>
          <w:rFonts w:cstheme="minorHAnsi"/>
          <w:b/>
          <w:sz w:val="24"/>
          <w:szCs w:val="24"/>
        </w:rPr>
        <w:t>Purpose of subdivision of Lot 123</w:t>
      </w:r>
    </w:p>
    <w:p w14:paraId="6A1535CA" w14:textId="5F8C5CA2" w:rsidR="0091624E" w:rsidRPr="0091624E" w:rsidRDefault="0091624E" w:rsidP="0091624E">
      <w:pPr>
        <w:spacing w:after="120" w:line="240" w:lineRule="auto"/>
        <w:rPr>
          <w:rFonts w:cstheme="minorHAnsi"/>
          <w:sz w:val="24"/>
          <w:szCs w:val="24"/>
        </w:rPr>
      </w:pPr>
      <w:r w:rsidRPr="0091624E">
        <w:rPr>
          <w:rFonts w:cstheme="minorHAnsi"/>
          <w:sz w:val="24"/>
          <w:szCs w:val="24"/>
        </w:rPr>
        <w:t xml:space="preserve">The owner’s preference is that the land be sold </w:t>
      </w:r>
      <w:r w:rsidRPr="0091624E">
        <w:rPr>
          <w:rFonts w:cstheme="minorHAnsi"/>
          <w:sz w:val="24"/>
          <w:szCs w:val="24"/>
          <w:u w:val="single"/>
        </w:rPr>
        <w:t>ready for urban residential development by others</w:t>
      </w:r>
      <w:r w:rsidRPr="0091624E">
        <w:rPr>
          <w:rFonts w:cstheme="minorHAnsi"/>
          <w:sz w:val="24"/>
          <w:szCs w:val="24"/>
        </w:rPr>
        <w:t xml:space="preserve"> (to an urban developer) after subdivision.  The proposal is to retain only 4 ha of the Banksia Woodland of the Swan Coastal Plan (SCP) Threatened Ecological Community (TEC), and a ‘minimum’ of 37.14 ha would be cleared.  </w:t>
      </w:r>
    </w:p>
    <w:p w14:paraId="4ABD6970" w14:textId="77777777" w:rsidR="0091624E" w:rsidRPr="0091624E" w:rsidRDefault="0091624E" w:rsidP="0091624E">
      <w:pPr>
        <w:spacing w:after="120" w:line="240" w:lineRule="auto"/>
        <w:rPr>
          <w:rFonts w:cstheme="minorHAnsi"/>
          <w:sz w:val="24"/>
          <w:szCs w:val="24"/>
        </w:rPr>
      </w:pPr>
      <w:r w:rsidRPr="0091624E">
        <w:rPr>
          <w:rFonts w:cstheme="minorHAnsi"/>
          <w:sz w:val="24"/>
          <w:szCs w:val="24"/>
        </w:rPr>
        <w:t xml:space="preserve">Only 8 ha of the species rich Bassendean Complex Central &amp; South vegetation complex would be retained.  </w:t>
      </w:r>
    </w:p>
    <w:p w14:paraId="5F82CC78" w14:textId="1E348B3D" w:rsidR="0091624E" w:rsidRPr="0091624E" w:rsidRDefault="0091624E" w:rsidP="0091624E">
      <w:pPr>
        <w:spacing w:after="120" w:line="240" w:lineRule="auto"/>
        <w:rPr>
          <w:rFonts w:cstheme="minorHAnsi"/>
          <w:sz w:val="24"/>
          <w:szCs w:val="24"/>
        </w:rPr>
      </w:pPr>
      <w:r w:rsidRPr="0091624E">
        <w:rPr>
          <w:rFonts w:cstheme="minorHAnsi"/>
          <w:sz w:val="24"/>
          <w:szCs w:val="24"/>
        </w:rPr>
        <w:t>As the landowner wants to sell the land, there is a great opportunity for Lot 123 to be purchased by the WA Planning Commission</w:t>
      </w:r>
      <w:r>
        <w:rPr>
          <w:rFonts w:cstheme="minorHAnsi"/>
          <w:sz w:val="24"/>
          <w:szCs w:val="24"/>
        </w:rPr>
        <w:t xml:space="preserve"> (WAPC)</w:t>
      </w:r>
      <w:r w:rsidRPr="0091624E">
        <w:rPr>
          <w:rFonts w:cstheme="minorHAnsi"/>
          <w:sz w:val="24"/>
          <w:szCs w:val="24"/>
        </w:rPr>
        <w:t>, ceded to the Crown and added to the conservation estate as an ‘A’ class reserve for the purpose of conservation of nature.  It can then be vested in and managed by the City of Kwinana.  It could also be added to Bush Forever.  Lot 123 has outstanding and irreplaceable biodiversity values which should all be protected.</w:t>
      </w:r>
    </w:p>
    <w:p w14:paraId="37EB0F2E" w14:textId="77777777" w:rsidR="0091624E" w:rsidRPr="0091624E" w:rsidRDefault="0091624E" w:rsidP="0091624E">
      <w:pPr>
        <w:spacing w:after="120" w:line="240" w:lineRule="auto"/>
        <w:rPr>
          <w:rFonts w:cstheme="minorHAnsi"/>
          <w:sz w:val="24"/>
          <w:szCs w:val="24"/>
        </w:rPr>
      </w:pPr>
      <w:r w:rsidRPr="0091624E">
        <w:rPr>
          <w:rFonts w:cstheme="minorHAnsi"/>
          <w:sz w:val="24"/>
          <w:szCs w:val="24"/>
        </w:rPr>
        <w:t>Indeed, this is acknowledged in the proposal documents as follows:</w:t>
      </w:r>
    </w:p>
    <w:p w14:paraId="4FB22DA7" w14:textId="77777777" w:rsidR="0091624E" w:rsidRPr="0091624E" w:rsidRDefault="0091624E" w:rsidP="0091624E">
      <w:pPr>
        <w:spacing w:after="120" w:line="240" w:lineRule="auto"/>
        <w:ind w:left="851"/>
        <w:rPr>
          <w:rFonts w:cstheme="minorHAnsi"/>
          <w:sz w:val="24"/>
          <w:szCs w:val="24"/>
        </w:rPr>
      </w:pPr>
      <w:r w:rsidRPr="0091624E">
        <w:rPr>
          <w:rFonts w:cstheme="minorHAnsi"/>
          <w:i/>
          <w:sz w:val="24"/>
          <w:szCs w:val="24"/>
        </w:rPr>
        <w:t>‘No alternatives are contemplated by the landowner.  However, should the application to subdivide be refused due to environmental concerns, he has received advice from the WAPC that such a refusal is a pre-requisite for the land to be acquired by the state for conservation purposes.’</w:t>
      </w:r>
    </w:p>
    <w:p w14:paraId="674BB7F8" w14:textId="77777777" w:rsidR="0091624E" w:rsidRDefault="0091624E" w:rsidP="0091624E">
      <w:pPr>
        <w:spacing w:after="120" w:line="240" w:lineRule="auto"/>
        <w:rPr>
          <w:rFonts w:cstheme="minorHAnsi"/>
          <w:b/>
          <w:sz w:val="24"/>
          <w:szCs w:val="24"/>
        </w:rPr>
      </w:pPr>
    </w:p>
    <w:p w14:paraId="018E46A0" w14:textId="60CE597B" w:rsidR="0091624E" w:rsidRPr="0091624E" w:rsidRDefault="0091624E" w:rsidP="0091624E">
      <w:pPr>
        <w:spacing w:after="120" w:line="240" w:lineRule="auto"/>
        <w:rPr>
          <w:rFonts w:cstheme="minorHAnsi"/>
          <w:b/>
          <w:sz w:val="24"/>
          <w:szCs w:val="24"/>
        </w:rPr>
      </w:pPr>
      <w:r w:rsidRPr="0091624E">
        <w:rPr>
          <w:rFonts w:cstheme="minorHAnsi"/>
          <w:b/>
          <w:sz w:val="24"/>
          <w:szCs w:val="24"/>
        </w:rPr>
        <w:lastRenderedPageBreak/>
        <w:t>Summary</w:t>
      </w:r>
    </w:p>
    <w:p w14:paraId="4A380B44" w14:textId="77777777" w:rsidR="0091624E" w:rsidRPr="0091624E" w:rsidRDefault="0091624E" w:rsidP="0091624E">
      <w:pPr>
        <w:spacing w:after="120" w:line="240" w:lineRule="auto"/>
        <w:rPr>
          <w:rFonts w:cstheme="minorHAnsi"/>
          <w:sz w:val="24"/>
          <w:szCs w:val="24"/>
        </w:rPr>
      </w:pPr>
      <w:r w:rsidRPr="0091624E">
        <w:rPr>
          <w:rFonts w:cstheme="minorHAnsi"/>
          <w:sz w:val="24"/>
          <w:szCs w:val="24"/>
        </w:rPr>
        <w:t>The majority of Lot 123 is in excellent condition and it is highly biodiverse.  Because of the impacts with loss of multiple significant and irreplaceable environmental values of the site, the proposal for subdivision and clearing for urban development is totally environmentally unacceptable and must not be approved.</w:t>
      </w:r>
    </w:p>
    <w:p w14:paraId="631510CF" w14:textId="77777777" w:rsidR="0091624E" w:rsidRPr="0091624E" w:rsidRDefault="0091624E" w:rsidP="0091624E">
      <w:pPr>
        <w:spacing w:after="120" w:line="240" w:lineRule="auto"/>
        <w:rPr>
          <w:rFonts w:cstheme="minorHAnsi"/>
          <w:b/>
          <w:sz w:val="24"/>
          <w:szCs w:val="24"/>
        </w:rPr>
      </w:pPr>
      <w:r w:rsidRPr="0091624E">
        <w:rPr>
          <w:rFonts w:cstheme="minorHAnsi"/>
          <w:b/>
          <w:sz w:val="24"/>
          <w:szCs w:val="24"/>
        </w:rPr>
        <w:t>Significant factors and potential impacts on:</w:t>
      </w:r>
    </w:p>
    <w:p w14:paraId="3A32CA17" w14:textId="65AA3587" w:rsidR="0091624E" w:rsidRPr="0091624E" w:rsidRDefault="0091624E" w:rsidP="0091624E">
      <w:pPr>
        <w:pStyle w:val="ListParagraph"/>
        <w:numPr>
          <w:ilvl w:val="0"/>
          <w:numId w:val="2"/>
        </w:numPr>
        <w:spacing w:after="120" w:line="240" w:lineRule="auto"/>
        <w:rPr>
          <w:rFonts w:cstheme="minorHAnsi"/>
          <w:b/>
          <w:sz w:val="24"/>
          <w:szCs w:val="24"/>
        </w:rPr>
      </w:pPr>
      <w:r w:rsidRPr="0091624E">
        <w:rPr>
          <w:rFonts w:cstheme="minorHAnsi"/>
          <w:b/>
          <w:sz w:val="24"/>
          <w:szCs w:val="24"/>
        </w:rPr>
        <w:t>Flora and vegetation</w:t>
      </w:r>
      <w:r w:rsidRPr="0091624E">
        <w:rPr>
          <w:rFonts w:cstheme="minorHAnsi"/>
          <w:b/>
          <w:sz w:val="24"/>
          <w:szCs w:val="24"/>
        </w:rPr>
        <w:br/>
        <w:t>Flora</w:t>
      </w:r>
      <w:r w:rsidRPr="0091624E">
        <w:rPr>
          <w:rFonts w:cstheme="minorHAnsi"/>
          <w:b/>
          <w:sz w:val="24"/>
          <w:szCs w:val="24"/>
        </w:rPr>
        <w:br/>
      </w:r>
      <w:r w:rsidRPr="0091624E">
        <w:rPr>
          <w:rFonts w:cstheme="minorHAnsi"/>
          <w:sz w:val="24"/>
          <w:szCs w:val="24"/>
        </w:rPr>
        <w:t>The site has a rich and unusual flora assemblage</w:t>
      </w:r>
      <w:r w:rsidRPr="0091624E">
        <w:rPr>
          <w:rFonts w:cstheme="minorHAnsi"/>
          <w:b/>
          <w:sz w:val="24"/>
          <w:szCs w:val="24"/>
        </w:rPr>
        <w:t xml:space="preserve"> </w:t>
      </w:r>
      <w:r w:rsidRPr="0091624E">
        <w:rPr>
          <w:rFonts w:cstheme="minorHAnsi"/>
          <w:sz w:val="24"/>
          <w:szCs w:val="24"/>
        </w:rPr>
        <w:t xml:space="preserve">with 243 taxa, including a high number of orchid species.  The rare orchid </w:t>
      </w:r>
      <w:r w:rsidRPr="0091624E">
        <w:rPr>
          <w:rFonts w:cstheme="minorHAnsi"/>
          <w:i/>
          <w:sz w:val="24"/>
          <w:szCs w:val="24"/>
        </w:rPr>
        <w:t xml:space="preserve">Thelymitra variegata </w:t>
      </w:r>
      <w:r w:rsidRPr="0091624E">
        <w:rPr>
          <w:rFonts w:cstheme="minorHAnsi"/>
          <w:sz w:val="24"/>
          <w:szCs w:val="24"/>
        </w:rPr>
        <w:t xml:space="preserve">is now listed as </w:t>
      </w:r>
      <w:r w:rsidRPr="0091624E">
        <w:rPr>
          <w:rFonts w:cstheme="minorHAnsi"/>
          <w:sz w:val="24"/>
          <w:szCs w:val="24"/>
          <w:u w:val="single"/>
        </w:rPr>
        <w:t>critically endangered</w:t>
      </w:r>
      <w:r w:rsidRPr="0091624E">
        <w:rPr>
          <w:rFonts w:cstheme="minorHAnsi"/>
          <w:sz w:val="24"/>
          <w:szCs w:val="24"/>
        </w:rPr>
        <w:t xml:space="preserve"> under the </w:t>
      </w:r>
      <w:r w:rsidRPr="0091624E">
        <w:rPr>
          <w:rFonts w:cstheme="minorHAnsi"/>
          <w:i/>
          <w:iCs/>
          <w:sz w:val="24"/>
          <w:szCs w:val="24"/>
        </w:rPr>
        <w:t>WA Biodiversity Conservation Act 2016</w:t>
      </w:r>
      <w:r w:rsidRPr="0091624E">
        <w:rPr>
          <w:rFonts w:cstheme="minorHAnsi"/>
          <w:sz w:val="24"/>
          <w:szCs w:val="24"/>
        </w:rPr>
        <w:t xml:space="preserve">, and is not present in any conservation reserve.  It exists in only one other declining population.  </w:t>
      </w:r>
      <w:r>
        <w:rPr>
          <w:rFonts w:cstheme="minorHAnsi"/>
          <w:sz w:val="24"/>
          <w:szCs w:val="24"/>
        </w:rPr>
        <w:br/>
      </w:r>
      <w:r w:rsidRPr="0091624E">
        <w:rPr>
          <w:rFonts w:cstheme="minorHAnsi"/>
          <w:b/>
          <w:sz w:val="24"/>
          <w:szCs w:val="24"/>
        </w:rPr>
        <w:t>This is reason alone for its habitat in Lot 123 to be retained and protected</w:t>
      </w:r>
      <w:r w:rsidRPr="0091624E">
        <w:rPr>
          <w:rFonts w:cstheme="minorHAnsi"/>
          <w:sz w:val="24"/>
          <w:szCs w:val="24"/>
        </w:rPr>
        <w:t xml:space="preserve">. </w:t>
      </w:r>
      <w:r>
        <w:rPr>
          <w:rFonts w:cstheme="minorHAnsi"/>
          <w:sz w:val="24"/>
          <w:szCs w:val="24"/>
        </w:rPr>
        <w:br/>
      </w:r>
    </w:p>
    <w:p w14:paraId="497F959E" w14:textId="4DD47BA5" w:rsidR="0091624E" w:rsidRPr="0091624E" w:rsidRDefault="0091624E" w:rsidP="0091624E">
      <w:pPr>
        <w:pStyle w:val="ListParagraph"/>
        <w:spacing w:after="120" w:line="240" w:lineRule="auto"/>
        <w:rPr>
          <w:rFonts w:cstheme="minorHAnsi"/>
          <w:sz w:val="24"/>
          <w:szCs w:val="24"/>
          <w:u w:val="single"/>
        </w:rPr>
      </w:pPr>
      <w:r w:rsidRPr="0091624E">
        <w:rPr>
          <w:rFonts w:cstheme="minorHAnsi"/>
          <w:sz w:val="24"/>
          <w:szCs w:val="24"/>
        </w:rPr>
        <w:t>Also, present is the uncommon</w:t>
      </w:r>
      <w:r w:rsidRPr="0091624E">
        <w:rPr>
          <w:rFonts w:cstheme="minorHAnsi"/>
          <w:b/>
          <w:sz w:val="24"/>
          <w:szCs w:val="24"/>
        </w:rPr>
        <w:t xml:space="preserve"> </w:t>
      </w:r>
      <w:r w:rsidRPr="0091624E">
        <w:rPr>
          <w:rFonts w:cstheme="minorHAnsi"/>
          <w:i/>
          <w:sz w:val="24"/>
          <w:szCs w:val="24"/>
        </w:rPr>
        <w:t xml:space="preserve">Jacksonia gracillima </w:t>
      </w:r>
      <w:r w:rsidRPr="0091624E">
        <w:rPr>
          <w:rFonts w:cstheme="minorHAnsi"/>
          <w:sz w:val="24"/>
          <w:szCs w:val="24"/>
        </w:rPr>
        <w:t xml:space="preserve">P3 species.  Its habitat should </w:t>
      </w:r>
      <w:r w:rsidRPr="0091624E">
        <w:rPr>
          <w:rFonts w:cstheme="minorHAnsi"/>
          <w:sz w:val="24"/>
          <w:szCs w:val="24"/>
          <w:u w:val="single"/>
        </w:rPr>
        <w:t>all be retained and protected.</w:t>
      </w:r>
      <w:r>
        <w:rPr>
          <w:rFonts w:cstheme="minorHAnsi"/>
          <w:sz w:val="24"/>
          <w:szCs w:val="24"/>
          <w:u w:val="single"/>
        </w:rPr>
        <w:br/>
      </w:r>
    </w:p>
    <w:p w14:paraId="3E9BB041" w14:textId="77777777" w:rsidR="0091624E" w:rsidRPr="0091624E" w:rsidRDefault="0091624E" w:rsidP="0091624E">
      <w:pPr>
        <w:pStyle w:val="ListParagraph"/>
        <w:spacing w:after="120" w:line="240" w:lineRule="auto"/>
        <w:rPr>
          <w:rFonts w:cstheme="minorHAnsi"/>
          <w:sz w:val="24"/>
          <w:szCs w:val="24"/>
        </w:rPr>
      </w:pPr>
      <w:r w:rsidRPr="0091624E">
        <w:rPr>
          <w:rFonts w:cstheme="minorHAnsi"/>
          <w:sz w:val="24"/>
          <w:szCs w:val="24"/>
        </w:rPr>
        <w:t xml:space="preserve">The threatened </w:t>
      </w:r>
      <w:r w:rsidRPr="0091624E">
        <w:rPr>
          <w:rFonts w:cstheme="minorHAnsi"/>
          <w:i/>
          <w:sz w:val="24"/>
          <w:szCs w:val="24"/>
        </w:rPr>
        <w:t>Stylidium paludicola</w:t>
      </w:r>
      <w:r w:rsidRPr="0091624E">
        <w:rPr>
          <w:rFonts w:cstheme="minorHAnsi"/>
          <w:sz w:val="24"/>
          <w:szCs w:val="24"/>
        </w:rPr>
        <w:t xml:space="preserve"> (</w:t>
      </w:r>
      <w:r w:rsidRPr="0091624E">
        <w:rPr>
          <w:rFonts w:cstheme="minorHAnsi"/>
          <w:bCs/>
          <w:sz w:val="24"/>
          <w:szCs w:val="24"/>
        </w:rPr>
        <w:t>P3</w:t>
      </w:r>
      <w:r w:rsidRPr="0091624E">
        <w:rPr>
          <w:rFonts w:cstheme="minorHAnsi"/>
          <w:sz w:val="24"/>
          <w:szCs w:val="24"/>
        </w:rPr>
        <w:t xml:space="preserve">) and the threatened </w:t>
      </w:r>
      <w:r w:rsidRPr="0091624E">
        <w:rPr>
          <w:rFonts w:cstheme="minorHAnsi"/>
          <w:i/>
          <w:sz w:val="24"/>
          <w:szCs w:val="24"/>
        </w:rPr>
        <w:t xml:space="preserve">Caladenia huegelii </w:t>
      </w:r>
      <w:r w:rsidRPr="0091624E">
        <w:rPr>
          <w:rFonts w:cstheme="minorHAnsi"/>
          <w:sz w:val="24"/>
          <w:szCs w:val="24"/>
        </w:rPr>
        <w:t xml:space="preserve">are also likely to be present, but were not surveyed at their flowering time. </w:t>
      </w:r>
      <w:r w:rsidRPr="0091624E">
        <w:rPr>
          <w:rFonts w:cstheme="minorHAnsi"/>
          <w:b/>
          <w:sz w:val="24"/>
          <w:szCs w:val="24"/>
        </w:rPr>
        <w:br/>
      </w:r>
      <w:r w:rsidRPr="0091624E">
        <w:rPr>
          <w:rFonts w:cstheme="minorHAnsi"/>
          <w:sz w:val="24"/>
          <w:szCs w:val="24"/>
        </w:rPr>
        <w:t xml:space="preserve">A number of other conservation significant species that occur on the adjacent and connected wetland ecosystems to the west of Lot 123, are at risk from hydrological changes from clearing and development in Lot 123.  This likely impact is unacceptable.  </w:t>
      </w:r>
      <w:r w:rsidRPr="0091624E">
        <w:rPr>
          <w:rFonts w:cstheme="minorHAnsi"/>
          <w:sz w:val="24"/>
          <w:szCs w:val="24"/>
        </w:rPr>
        <w:br/>
      </w:r>
      <w:r w:rsidRPr="0091624E">
        <w:rPr>
          <w:rFonts w:cstheme="minorHAnsi"/>
          <w:sz w:val="24"/>
          <w:szCs w:val="24"/>
          <w:u w:val="single"/>
        </w:rPr>
        <w:t>Notably, none of the threatened or priority flora species or other significant flora were reported in Lot 123 by the proponent.</w:t>
      </w:r>
      <w:r w:rsidRPr="0091624E">
        <w:rPr>
          <w:rFonts w:cstheme="minorHAnsi"/>
          <w:sz w:val="24"/>
          <w:szCs w:val="24"/>
        </w:rPr>
        <w:t xml:space="preserve">  </w:t>
      </w:r>
    </w:p>
    <w:p w14:paraId="75C58FFE" w14:textId="77777777" w:rsidR="0091624E" w:rsidRPr="0091624E" w:rsidRDefault="0091624E" w:rsidP="0091624E">
      <w:pPr>
        <w:pStyle w:val="ListParagraph"/>
        <w:spacing w:after="120" w:line="240" w:lineRule="auto"/>
        <w:rPr>
          <w:rFonts w:cstheme="minorHAnsi"/>
          <w:sz w:val="24"/>
          <w:szCs w:val="24"/>
        </w:rPr>
      </w:pPr>
    </w:p>
    <w:p w14:paraId="133791F9" w14:textId="77777777" w:rsidR="0091624E" w:rsidRDefault="0091624E" w:rsidP="0091624E">
      <w:pPr>
        <w:pStyle w:val="ListParagraph"/>
        <w:pBdr>
          <w:top w:val="single" w:sz="2" w:space="1" w:color="D9D9D9" w:themeColor="background1" w:themeShade="D9"/>
          <w:bottom w:val="single" w:sz="2" w:space="1" w:color="D9D9D9" w:themeColor="background1" w:themeShade="D9"/>
        </w:pBdr>
        <w:spacing w:after="120" w:line="240" w:lineRule="auto"/>
        <w:contextualSpacing w:val="0"/>
        <w:rPr>
          <w:rFonts w:cstheme="minorHAnsi"/>
          <w:sz w:val="24"/>
          <w:szCs w:val="24"/>
          <w:lang w:val="en-US"/>
        </w:rPr>
      </w:pPr>
      <w:r w:rsidRPr="0091624E">
        <w:rPr>
          <w:rFonts w:cstheme="minorHAnsi"/>
          <w:b/>
          <w:sz w:val="24"/>
          <w:szCs w:val="24"/>
        </w:rPr>
        <w:t>Vegetation</w:t>
      </w:r>
      <w:r w:rsidRPr="0091624E">
        <w:rPr>
          <w:rFonts w:cstheme="minorHAnsi"/>
          <w:b/>
          <w:sz w:val="24"/>
          <w:szCs w:val="24"/>
        </w:rPr>
        <w:br/>
      </w:r>
      <w:r w:rsidRPr="0091624E">
        <w:rPr>
          <w:rFonts w:cstheme="minorHAnsi"/>
          <w:sz w:val="24"/>
          <w:szCs w:val="24"/>
          <w:lang w:val="en-US"/>
        </w:rPr>
        <w:t xml:space="preserve">The </w:t>
      </w:r>
      <w:r w:rsidRPr="0091624E">
        <w:rPr>
          <w:rFonts w:cstheme="minorHAnsi"/>
          <w:b/>
          <w:sz w:val="24"/>
          <w:szCs w:val="24"/>
          <w:lang w:val="en-US"/>
        </w:rPr>
        <w:t>WA Native Vegetation Policy</w:t>
      </w:r>
      <w:r w:rsidRPr="0091624E">
        <w:rPr>
          <w:rFonts w:cstheme="minorHAnsi"/>
          <w:sz w:val="24"/>
          <w:szCs w:val="24"/>
          <w:lang w:val="en-US"/>
        </w:rPr>
        <w:t xml:space="preserve"> is to </w:t>
      </w:r>
      <w:r w:rsidRPr="0091624E">
        <w:rPr>
          <w:rFonts w:cstheme="minorHAnsi"/>
          <w:sz w:val="24"/>
          <w:szCs w:val="24"/>
          <w:u w:val="single"/>
          <w:lang w:val="en-US"/>
        </w:rPr>
        <w:t>increase</w:t>
      </w:r>
      <w:r w:rsidRPr="0091624E">
        <w:rPr>
          <w:rFonts w:cstheme="minorHAnsi"/>
          <w:sz w:val="24"/>
          <w:szCs w:val="24"/>
          <w:lang w:val="en-US"/>
        </w:rPr>
        <w:t xml:space="preserve"> the extent of native vegetation.  This means that intact native vegetation should be retained and protected.  Lot 123 is excellent condition</w:t>
      </w:r>
      <w:r>
        <w:rPr>
          <w:rFonts w:cstheme="minorHAnsi"/>
          <w:sz w:val="24"/>
          <w:szCs w:val="24"/>
          <w:lang w:val="en-US"/>
        </w:rPr>
        <w:t>,</w:t>
      </w:r>
      <w:r w:rsidRPr="0091624E">
        <w:rPr>
          <w:rFonts w:cstheme="minorHAnsi"/>
          <w:sz w:val="24"/>
          <w:szCs w:val="24"/>
          <w:lang w:val="en-US"/>
        </w:rPr>
        <w:t xml:space="preserve"> undisturbed vegetation.  </w:t>
      </w:r>
      <w:r>
        <w:rPr>
          <w:rFonts w:cstheme="minorHAnsi"/>
          <w:sz w:val="24"/>
          <w:szCs w:val="24"/>
          <w:lang w:val="en-US"/>
        </w:rPr>
        <w:br/>
      </w:r>
      <w:r w:rsidRPr="0091624E">
        <w:rPr>
          <w:rFonts w:cstheme="minorHAnsi"/>
          <w:b/>
          <w:sz w:val="24"/>
          <w:szCs w:val="24"/>
          <w:lang w:val="en-US"/>
        </w:rPr>
        <w:t>The proposal is contrary to this policy and should be rejected on this basis alone</w:t>
      </w:r>
      <w:r w:rsidRPr="0091624E">
        <w:rPr>
          <w:rFonts w:cstheme="minorHAnsi"/>
          <w:sz w:val="24"/>
          <w:szCs w:val="24"/>
          <w:lang w:val="en-US"/>
        </w:rPr>
        <w:t>.</w:t>
      </w:r>
    </w:p>
    <w:p w14:paraId="2A271D81" w14:textId="77777777" w:rsidR="002A09B7" w:rsidRDefault="0091624E" w:rsidP="0091624E">
      <w:pPr>
        <w:pStyle w:val="ListParagraph"/>
        <w:pBdr>
          <w:top w:val="single" w:sz="2" w:space="1" w:color="D9D9D9" w:themeColor="background1" w:themeShade="D9"/>
          <w:bottom w:val="single" w:sz="2" w:space="1" w:color="D9D9D9" w:themeColor="background1" w:themeShade="D9"/>
        </w:pBdr>
        <w:spacing w:after="120" w:line="240" w:lineRule="auto"/>
        <w:contextualSpacing w:val="0"/>
        <w:rPr>
          <w:rFonts w:cstheme="minorHAnsi"/>
          <w:sz w:val="24"/>
          <w:szCs w:val="24"/>
          <w:lang w:val="en-US"/>
        </w:rPr>
      </w:pPr>
      <w:r w:rsidRPr="0091624E">
        <w:rPr>
          <w:rFonts w:cstheme="minorHAnsi"/>
          <w:sz w:val="24"/>
          <w:szCs w:val="24"/>
          <w:lang w:val="en-US"/>
        </w:rPr>
        <w:t xml:space="preserve">Further, the proposed loss of 43.5 ha and retention of only 8 ha of the </w:t>
      </w:r>
      <w:r w:rsidRPr="0091624E">
        <w:rPr>
          <w:rFonts w:cstheme="minorHAnsi"/>
          <w:sz w:val="24"/>
          <w:szCs w:val="24"/>
          <w:u w:val="single"/>
          <w:lang w:val="en-US"/>
        </w:rPr>
        <w:t>Bassendean Central &amp; South Vegetation Complex</w:t>
      </w:r>
      <w:r w:rsidRPr="0091624E">
        <w:rPr>
          <w:rFonts w:cstheme="minorHAnsi"/>
          <w:sz w:val="24"/>
          <w:szCs w:val="24"/>
          <w:lang w:val="en-US"/>
        </w:rPr>
        <w:t xml:space="preserve"> from Lot 123 is unacceptable.  Given that it is in good to excellent condition and that only 1.86% of this complex is secured for conservation, any further clearing is environmentally unacceptable.  </w:t>
      </w:r>
      <w:r>
        <w:rPr>
          <w:rFonts w:cstheme="minorHAnsi"/>
          <w:sz w:val="24"/>
          <w:szCs w:val="24"/>
          <w:lang w:val="en-US"/>
        </w:rPr>
        <w:br/>
      </w:r>
      <w:r w:rsidRPr="0091624E">
        <w:rPr>
          <w:rFonts w:cstheme="minorHAnsi"/>
          <w:sz w:val="24"/>
          <w:szCs w:val="24"/>
          <w:lang w:val="en-US"/>
        </w:rPr>
        <w:t xml:space="preserve">This complex at this site should be secured for conservation. </w:t>
      </w:r>
      <w:r w:rsidRPr="0091624E">
        <w:rPr>
          <w:rFonts w:cstheme="minorHAnsi"/>
          <w:b/>
          <w:sz w:val="24"/>
          <w:szCs w:val="24"/>
        </w:rPr>
        <w:br/>
      </w:r>
      <w:r w:rsidRPr="0091624E">
        <w:rPr>
          <w:rFonts w:cstheme="minorHAnsi"/>
          <w:sz w:val="24"/>
          <w:szCs w:val="24"/>
        </w:rPr>
        <w:br/>
        <w:t>The vegetation of Lot 123 is in excellent condition and is highly diverse with 5 Floristic Community Types (FCT) in 45 ha.</w:t>
      </w:r>
      <w:r w:rsidRPr="0091624E">
        <w:rPr>
          <w:rFonts w:cstheme="minorHAnsi"/>
          <w:sz w:val="24"/>
          <w:szCs w:val="24"/>
        </w:rPr>
        <w:br/>
        <w:t xml:space="preserve">There are 4 vegetation types present which are listed as </w:t>
      </w:r>
      <w:r>
        <w:rPr>
          <w:rFonts w:cstheme="minorHAnsi"/>
          <w:sz w:val="24"/>
          <w:szCs w:val="24"/>
        </w:rPr>
        <w:t>Matters of National Environmental Significance (</w:t>
      </w:r>
      <w:r w:rsidRPr="0091624E">
        <w:rPr>
          <w:rFonts w:cstheme="minorHAnsi"/>
          <w:sz w:val="24"/>
          <w:szCs w:val="24"/>
        </w:rPr>
        <w:t>MNES</w:t>
      </w:r>
      <w:r>
        <w:rPr>
          <w:rFonts w:cstheme="minorHAnsi"/>
          <w:sz w:val="24"/>
          <w:szCs w:val="24"/>
        </w:rPr>
        <w:t>)</w:t>
      </w:r>
      <w:r w:rsidRPr="0091624E">
        <w:rPr>
          <w:rFonts w:cstheme="minorHAnsi"/>
          <w:sz w:val="24"/>
          <w:szCs w:val="24"/>
        </w:rPr>
        <w:t xml:space="preserve"> under the </w:t>
      </w:r>
      <w:r w:rsidRPr="0091624E">
        <w:rPr>
          <w:rFonts w:cstheme="minorHAnsi"/>
          <w:i/>
          <w:iCs/>
          <w:sz w:val="24"/>
          <w:szCs w:val="24"/>
        </w:rPr>
        <w:t>EPBC Act</w:t>
      </w:r>
      <w:r w:rsidRPr="0091624E">
        <w:rPr>
          <w:rFonts w:cstheme="minorHAnsi"/>
          <w:sz w:val="24"/>
          <w:szCs w:val="24"/>
        </w:rPr>
        <w:t xml:space="preserve"> and/or under the </w:t>
      </w:r>
      <w:r w:rsidRPr="0091624E">
        <w:rPr>
          <w:rFonts w:cstheme="minorHAnsi"/>
          <w:i/>
          <w:iCs/>
          <w:sz w:val="24"/>
          <w:szCs w:val="24"/>
        </w:rPr>
        <w:t>WA Biodiversity Conservation Act</w:t>
      </w:r>
      <w:r w:rsidRPr="0091624E">
        <w:rPr>
          <w:rFonts w:cstheme="minorHAnsi"/>
          <w:sz w:val="24"/>
          <w:szCs w:val="24"/>
        </w:rPr>
        <w:t xml:space="preserve"> and will suffer significant ‘residual impacts’ as follows, all of which are unacceptable:</w:t>
      </w:r>
      <w:r w:rsidRPr="0091624E">
        <w:rPr>
          <w:rFonts w:cstheme="minorHAnsi"/>
          <w:sz w:val="24"/>
          <w:szCs w:val="24"/>
        </w:rPr>
        <w:br/>
      </w:r>
      <w:r w:rsidRPr="0091624E">
        <w:rPr>
          <w:rFonts w:cstheme="minorHAnsi"/>
          <w:sz w:val="24"/>
          <w:szCs w:val="24"/>
        </w:rPr>
        <w:br/>
        <w:t xml:space="preserve">1.1  At least 37.14 ha of the 45 ha of Lot 123 proposed for subdivision for residential development and associated clearing comprises the MNES </w:t>
      </w:r>
      <w:r w:rsidRPr="0091624E">
        <w:rPr>
          <w:rFonts w:cstheme="minorHAnsi"/>
          <w:sz w:val="24"/>
          <w:szCs w:val="24"/>
          <w:u w:val="single"/>
        </w:rPr>
        <w:t xml:space="preserve">Banksia Woodlands of the Swan Coastal Plain </w:t>
      </w:r>
      <w:r w:rsidRPr="0091624E">
        <w:rPr>
          <w:rFonts w:cstheme="minorHAnsi"/>
          <w:i/>
          <w:sz w:val="24"/>
          <w:szCs w:val="24"/>
          <w:u w:val="single"/>
        </w:rPr>
        <w:t xml:space="preserve">endangered </w:t>
      </w:r>
      <w:r w:rsidRPr="0091624E">
        <w:rPr>
          <w:rFonts w:cstheme="minorHAnsi"/>
          <w:sz w:val="24"/>
          <w:szCs w:val="24"/>
          <w:u w:val="single"/>
        </w:rPr>
        <w:t>TEC</w:t>
      </w:r>
      <w:r w:rsidRPr="0091624E">
        <w:rPr>
          <w:rFonts w:cstheme="minorHAnsi"/>
          <w:sz w:val="24"/>
          <w:szCs w:val="24"/>
        </w:rPr>
        <w:t xml:space="preserve"> under the </w:t>
      </w:r>
      <w:r w:rsidRPr="0091624E">
        <w:rPr>
          <w:rFonts w:cstheme="minorHAnsi"/>
          <w:i/>
          <w:iCs/>
          <w:sz w:val="24"/>
          <w:szCs w:val="24"/>
        </w:rPr>
        <w:t>EPBC Act.</w:t>
      </w:r>
      <w:r w:rsidRPr="0091624E">
        <w:rPr>
          <w:rFonts w:cstheme="minorHAnsi"/>
          <w:sz w:val="24"/>
          <w:szCs w:val="24"/>
        </w:rPr>
        <w:t xml:space="preserve">  The majority of the site is in excellent condition.  Only 7.86 ha is proposed to be retained.  </w:t>
      </w:r>
      <w:r w:rsidR="002A09B7">
        <w:rPr>
          <w:rFonts w:cstheme="minorHAnsi"/>
          <w:sz w:val="24"/>
          <w:szCs w:val="24"/>
        </w:rPr>
        <w:br/>
      </w:r>
      <w:r w:rsidRPr="0091624E">
        <w:rPr>
          <w:rFonts w:cstheme="minorHAnsi"/>
          <w:sz w:val="24"/>
          <w:szCs w:val="24"/>
        </w:rPr>
        <w:t xml:space="preserve">This is </w:t>
      </w:r>
      <w:r w:rsidRPr="0091624E">
        <w:rPr>
          <w:rFonts w:cstheme="minorHAnsi"/>
          <w:b/>
          <w:sz w:val="24"/>
          <w:szCs w:val="24"/>
          <w:u w:val="single"/>
        </w:rPr>
        <w:t>contrary</w:t>
      </w:r>
      <w:r w:rsidRPr="0091624E">
        <w:rPr>
          <w:rFonts w:cstheme="minorHAnsi"/>
          <w:b/>
          <w:sz w:val="24"/>
          <w:szCs w:val="24"/>
        </w:rPr>
        <w:t xml:space="preserve"> to the Approved Conservation Advice under the EPBC Act:</w:t>
      </w:r>
      <w:r w:rsidRPr="0091624E">
        <w:rPr>
          <w:rFonts w:cstheme="minorHAnsi"/>
          <w:sz w:val="24"/>
          <w:szCs w:val="24"/>
        </w:rPr>
        <w:t xml:space="preserve">  </w:t>
      </w:r>
      <w:r w:rsidRPr="0091624E">
        <w:rPr>
          <w:rFonts w:cstheme="minorHAnsi"/>
          <w:i/>
          <w:sz w:val="24"/>
          <w:szCs w:val="24"/>
        </w:rPr>
        <w:t>‘</w:t>
      </w:r>
      <w:r w:rsidRPr="0091624E">
        <w:rPr>
          <w:rFonts w:cstheme="minorHAnsi"/>
          <w:b/>
          <w:i/>
          <w:sz w:val="24"/>
          <w:szCs w:val="24"/>
        </w:rPr>
        <w:t>PROTECT the ecological community to prevent its further loss of extent and condition.’</w:t>
      </w:r>
      <w:r w:rsidRPr="0091624E">
        <w:rPr>
          <w:rFonts w:cstheme="minorHAnsi"/>
          <w:sz w:val="24"/>
          <w:szCs w:val="24"/>
        </w:rPr>
        <w:t xml:space="preserve">  </w:t>
      </w:r>
      <w:r w:rsidR="002A09B7">
        <w:rPr>
          <w:rFonts w:cstheme="minorHAnsi"/>
          <w:sz w:val="24"/>
          <w:szCs w:val="24"/>
        </w:rPr>
        <w:br/>
      </w:r>
      <w:r w:rsidRPr="0091624E">
        <w:rPr>
          <w:rFonts w:cstheme="minorHAnsi"/>
          <w:sz w:val="24"/>
          <w:szCs w:val="24"/>
        </w:rPr>
        <w:t xml:space="preserve">Therefore the proposal must not be permitted.  </w:t>
      </w:r>
      <w:r w:rsidRPr="0091624E">
        <w:rPr>
          <w:rFonts w:cstheme="minorHAnsi"/>
          <w:b/>
          <w:sz w:val="24"/>
          <w:szCs w:val="24"/>
        </w:rPr>
        <w:t>On this matter alone, the proposal to allow for subdivision and urban development must be refused under the EPBC Act.</w:t>
      </w:r>
      <w:r w:rsidRPr="0091624E">
        <w:rPr>
          <w:rFonts w:cstheme="minorHAnsi"/>
          <w:sz w:val="24"/>
          <w:szCs w:val="24"/>
        </w:rPr>
        <w:br/>
      </w:r>
      <w:r w:rsidRPr="0091624E">
        <w:rPr>
          <w:rFonts w:cstheme="minorHAnsi"/>
          <w:sz w:val="24"/>
          <w:szCs w:val="24"/>
        </w:rPr>
        <w:br/>
      </w:r>
      <w:r w:rsidRPr="0091624E">
        <w:rPr>
          <w:rFonts w:cstheme="minorHAnsi"/>
          <w:sz w:val="24"/>
          <w:szCs w:val="24"/>
        </w:rPr>
        <w:lastRenderedPageBreak/>
        <w:t>1.2  Loss of FCT 20a:</w:t>
      </w:r>
      <w:r w:rsidRPr="0091624E">
        <w:rPr>
          <w:rFonts w:cstheme="minorHAnsi"/>
          <w:iCs/>
          <w:sz w:val="24"/>
          <w:szCs w:val="24"/>
        </w:rPr>
        <w:t xml:space="preserve"> </w:t>
      </w:r>
      <w:r w:rsidRPr="0091624E">
        <w:rPr>
          <w:rFonts w:cstheme="minorHAnsi"/>
          <w:i/>
          <w:iCs/>
          <w:sz w:val="24"/>
          <w:szCs w:val="24"/>
        </w:rPr>
        <w:t>critically endangered</w:t>
      </w:r>
      <w:r w:rsidRPr="0091624E">
        <w:rPr>
          <w:rFonts w:cstheme="minorHAnsi"/>
          <w:iCs/>
          <w:sz w:val="24"/>
          <w:szCs w:val="24"/>
        </w:rPr>
        <w:t xml:space="preserve">  </w:t>
      </w:r>
      <w:r w:rsidRPr="0091624E">
        <w:rPr>
          <w:rFonts w:cstheme="minorHAnsi"/>
          <w:i/>
          <w:sz w:val="24"/>
          <w:szCs w:val="24"/>
        </w:rPr>
        <w:t>Banksia attenuata</w:t>
      </w:r>
      <w:r w:rsidRPr="0091624E">
        <w:rPr>
          <w:rFonts w:cstheme="minorHAnsi"/>
          <w:iCs/>
          <w:sz w:val="24"/>
          <w:szCs w:val="24"/>
        </w:rPr>
        <w:t xml:space="preserve"> woodlands over species-rich, dense shrublands</w:t>
      </w:r>
      <w:r w:rsidRPr="0091624E">
        <w:rPr>
          <w:rFonts w:cstheme="minorHAnsi"/>
          <w:sz w:val="24"/>
          <w:szCs w:val="24"/>
          <w:lang w:val="en-US"/>
        </w:rPr>
        <w:t xml:space="preserve"> (</w:t>
      </w:r>
      <w:r w:rsidRPr="0091624E">
        <w:rPr>
          <w:rFonts w:cstheme="minorHAnsi"/>
          <w:b/>
          <w:sz w:val="24"/>
          <w:szCs w:val="24"/>
          <w:lang w:val="en-US"/>
        </w:rPr>
        <w:t>32.34 ha</w:t>
      </w:r>
      <w:r w:rsidRPr="0091624E">
        <w:rPr>
          <w:rFonts w:cstheme="minorHAnsi"/>
          <w:bCs/>
          <w:sz w:val="24"/>
          <w:szCs w:val="24"/>
          <w:lang w:val="en-US"/>
        </w:rPr>
        <w:t>)</w:t>
      </w:r>
      <w:r w:rsidRPr="0091624E">
        <w:rPr>
          <w:rFonts w:cstheme="minorHAnsi"/>
          <w:sz w:val="24"/>
          <w:szCs w:val="24"/>
          <w:lang w:val="en-US"/>
        </w:rPr>
        <w:t xml:space="preserve"> of Structural Unit 1 in good to excellent condition.  Lot 123 is a highly representative occurrence of this poorly reserved FCT.  </w:t>
      </w:r>
      <w:r w:rsidR="002A09B7">
        <w:rPr>
          <w:rFonts w:cstheme="minorHAnsi"/>
          <w:sz w:val="24"/>
          <w:szCs w:val="24"/>
          <w:lang w:val="en-US"/>
        </w:rPr>
        <w:br/>
      </w:r>
      <w:r w:rsidRPr="0091624E">
        <w:rPr>
          <w:rFonts w:cstheme="minorHAnsi"/>
          <w:b/>
          <w:sz w:val="24"/>
          <w:szCs w:val="24"/>
          <w:lang w:val="en-US"/>
        </w:rPr>
        <w:t xml:space="preserve">It (and Lot 123) should all be added to the ‘CAR’ reserve system of the SCP. </w:t>
      </w:r>
      <w:r w:rsidRPr="0091624E">
        <w:rPr>
          <w:rFonts w:cstheme="minorHAnsi"/>
          <w:sz w:val="24"/>
          <w:szCs w:val="24"/>
          <w:lang w:val="en-US"/>
        </w:rPr>
        <w:br/>
      </w:r>
      <w:r w:rsidRPr="0091624E">
        <w:rPr>
          <w:rFonts w:cstheme="minorHAnsi"/>
          <w:sz w:val="24"/>
          <w:szCs w:val="24"/>
          <w:lang w:val="en-US"/>
        </w:rPr>
        <w:br/>
        <w:t xml:space="preserve">1.3  There will be a loss of 27.489 ha of Central Banksia attenuata - Eucalyptus marginata Woodland (TEC) 21a. </w:t>
      </w:r>
      <w:r w:rsidRPr="0091624E">
        <w:rPr>
          <w:rFonts w:cstheme="minorHAnsi"/>
          <w:sz w:val="24"/>
          <w:szCs w:val="24"/>
          <w:lang w:val="en-US"/>
        </w:rPr>
        <w:br/>
      </w:r>
      <w:r w:rsidRPr="0091624E">
        <w:rPr>
          <w:rFonts w:cstheme="minorHAnsi"/>
          <w:sz w:val="24"/>
          <w:szCs w:val="24"/>
          <w:lang w:val="en-US"/>
        </w:rPr>
        <w:br/>
        <w:t>1.4 There will be a loss of 6.555 ha of Banksia Woodland (TEC) 23a.</w:t>
      </w:r>
      <w:r w:rsidR="002A09B7">
        <w:rPr>
          <w:rFonts w:cstheme="minorHAnsi"/>
          <w:sz w:val="24"/>
          <w:szCs w:val="24"/>
          <w:lang w:val="en-US"/>
        </w:rPr>
        <w:br/>
      </w:r>
    </w:p>
    <w:p w14:paraId="3731F012" w14:textId="1C34A192" w:rsidR="0091624E" w:rsidRPr="0091624E" w:rsidRDefault="0091624E" w:rsidP="0091624E">
      <w:pPr>
        <w:pStyle w:val="ListParagraph"/>
        <w:pBdr>
          <w:top w:val="single" w:sz="2" w:space="1" w:color="D9D9D9" w:themeColor="background1" w:themeShade="D9"/>
          <w:bottom w:val="single" w:sz="2" w:space="1" w:color="D9D9D9" w:themeColor="background1" w:themeShade="D9"/>
        </w:pBdr>
        <w:spacing w:after="120" w:line="240" w:lineRule="auto"/>
        <w:contextualSpacing w:val="0"/>
        <w:rPr>
          <w:rFonts w:cstheme="minorHAnsi"/>
          <w:b/>
          <w:sz w:val="24"/>
          <w:szCs w:val="24"/>
        </w:rPr>
      </w:pPr>
      <w:r w:rsidRPr="0091624E">
        <w:rPr>
          <w:rFonts w:cstheme="minorHAnsi"/>
          <w:b/>
          <w:sz w:val="24"/>
          <w:szCs w:val="24"/>
          <w:lang w:val="en-US"/>
        </w:rPr>
        <w:t>No clearing of these 4 TECs should be permitted</w:t>
      </w:r>
      <w:r w:rsidRPr="0091624E">
        <w:rPr>
          <w:rFonts w:cstheme="minorHAnsi"/>
          <w:sz w:val="24"/>
          <w:szCs w:val="24"/>
          <w:lang w:val="en-US"/>
        </w:rPr>
        <w:t xml:space="preserve">. </w:t>
      </w:r>
      <w:r w:rsidRPr="0091624E">
        <w:rPr>
          <w:rFonts w:cstheme="minorHAnsi"/>
          <w:sz w:val="24"/>
          <w:szCs w:val="24"/>
          <w:lang w:val="en-US"/>
        </w:rPr>
        <w:br/>
      </w:r>
    </w:p>
    <w:p w14:paraId="11D3B27E" w14:textId="2D586CEF" w:rsidR="0091624E" w:rsidRPr="0091624E" w:rsidRDefault="0091624E" w:rsidP="0091624E">
      <w:pPr>
        <w:pStyle w:val="ListParagraph"/>
        <w:numPr>
          <w:ilvl w:val="0"/>
          <w:numId w:val="2"/>
        </w:numPr>
        <w:pBdr>
          <w:top w:val="single" w:sz="2" w:space="1" w:color="D9D9D9" w:themeColor="background1" w:themeShade="D9"/>
          <w:bottom w:val="single" w:sz="2" w:space="1" w:color="D9D9D9" w:themeColor="background1" w:themeShade="D9"/>
        </w:pBdr>
        <w:spacing w:after="120" w:line="240" w:lineRule="auto"/>
        <w:contextualSpacing w:val="0"/>
        <w:rPr>
          <w:rFonts w:cstheme="minorHAnsi"/>
          <w:b/>
          <w:sz w:val="24"/>
          <w:szCs w:val="24"/>
        </w:rPr>
      </w:pPr>
      <w:r w:rsidRPr="0091624E">
        <w:rPr>
          <w:rFonts w:cstheme="minorHAnsi"/>
          <w:b/>
          <w:sz w:val="24"/>
          <w:szCs w:val="24"/>
        </w:rPr>
        <w:t>Terrestrial fauna</w:t>
      </w:r>
      <w:r w:rsidRPr="0091624E">
        <w:rPr>
          <w:rFonts w:cstheme="minorHAnsi"/>
          <w:b/>
          <w:sz w:val="24"/>
          <w:szCs w:val="24"/>
        </w:rPr>
        <w:br/>
      </w:r>
      <w:r w:rsidRPr="0091624E">
        <w:rPr>
          <w:rFonts w:cstheme="minorHAnsi"/>
          <w:sz w:val="24"/>
          <w:szCs w:val="24"/>
        </w:rPr>
        <w:t xml:space="preserve">Lot 123 provides over 42.45 ha of </w:t>
      </w:r>
      <w:r w:rsidRPr="0091624E">
        <w:rPr>
          <w:rFonts w:cstheme="minorHAnsi"/>
          <w:b/>
          <w:sz w:val="24"/>
          <w:szCs w:val="24"/>
        </w:rPr>
        <w:t>critical habitat</w:t>
      </w:r>
      <w:r w:rsidRPr="0091624E">
        <w:rPr>
          <w:rFonts w:cstheme="minorHAnsi"/>
          <w:sz w:val="24"/>
          <w:szCs w:val="24"/>
        </w:rPr>
        <w:t xml:space="preserve"> for the endangered Carnaby’s Cockatoo and for the Forest Red-tailed Black Cockatoo.  Clearing of any of this critical foraging, roosting, and critical breeding habitat of more than 40 large trees with hollows is contrary to their Recovery Plans and is unacceptable.  Indirect and direct impacts on the adjacent wetlands to the west of Lot 123 will also impact the cockatoos.   </w:t>
      </w:r>
      <w:r w:rsidRPr="0091624E">
        <w:rPr>
          <w:rFonts w:cstheme="minorHAnsi"/>
          <w:b/>
          <w:sz w:val="24"/>
          <w:szCs w:val="24"/>
        </w:rPr>
        <w:t xml:space="preserve">On this matter alone, the proposal for subdivision for urban development must not be permitted. </w:t>
      </w:r>
      <w:r w:rsidRPr="0091624E">
        <w:rPr>
          <w:rFonts w:cstheme="minorHAnsi"/>
          <w:b/>
          <w:sz w:val="24"/>
          <w:szCs w:val="24"/>
        </w:rPr>
        <w:br/>
      </w:r>
      <w:r w:rsidRPr="0091624E">
        <w:rPr>
          <w:rFonts w:cstheme="minorHAnsi"/>
          <w:b/>
          <w:sz w:val="24"/>
          <w:szCs w:val="24"/>
        </w:rPr>
        <w:br/>
      </w:r>
      <w:r w:rsidRPr="0091624E">
        <w:rPr>
          <w:rFonts w:cstheme="minorHAnsi"/>
          <w:sz w:val="24"/>
          <w:szCs w:val="24"/>
        </w:rPr>
        <w:t>Also present</w:t>
      </w:r>
      <w:r w:rsidRPr="0091624E">
        <w:rPr>
          <w:rFonts w:cstheme="minorHAnsi"/>
          <w:b/>
          <w:sz w:val="24"/>
          <w:szCs w:val="24"/>
        </w:rPr>
        <w:t xml:space="preserve"> </w:t>
      </w:r>
      <w:r w:rsidRPr="0091624E">
        <w:rPr>
          <w:rFonts w:cstheme="minorHAnsi"/>
          <w:sz w:val="24"/>
          <w:szCs w:val="24"/>
        </w:rPr>
        <w:t xml:space="preserve">is </w:t>
      </w:r>
      <w:r w:rsidRPr="0091624E">
        <w:rPr>
          <w:rFonts w:cstheme="minorHAnsi"/>
          <w:sz w:val="24"/>
          <w:szCs w:val="24"/>
          <w:lang w:eastAsia="en-AU"/>
        </w:rPr>
        <w:t xml:space="preserve">P4 Western Brush Wallaby/Black-Gloved Wallaby, and P4 Southwest Brown Bandicoot - </w:t>
      </w:r>
      <w:r w:rsidRPr="0091624E">
        <w:rPr>
          <w:rFonts w:cstheme="minorHAnsi"/>
          <w:iCs/>
          <w:sz w:val="24"/>
          <w:szCs w:val="24"/>
          <w:lang w:eastAsia="en-AU"/>
        </w:rPr>
        <w:t>Quenda</w:t>
      </w:r>
      <w:r w:rsidRPr="0091624E">
        <w:rPr>
          <w:rFonts w:cstheme="minorHAnsi"/>
          <w:sz w:val="24"/>
          <w:szCs w:val="24"/>
          <w:lang w:eastAsia="en-AU"/>
        </w:rPr>
        <w:t xml:space="preserve">. </w:t>
      </w:r>
      <w:r w:rsidR="002A09B7">
        <w:rPr>
          <w:rFonts w:cstheme="minorHAnsi"/>
          <w:sz w:val="24"/>
          <w:szCs w:val="24"/>
          <w:lang w:eastAsia="en-AU"/>
        </w:rPr>
        <w:t xml:space="preserve"> </w:t>
      </w:r>
      <w:r w:rsidRPr="0091624E">
        <w:rPr>
          <w:rFonts w:cstheme="minorHAnsi"/>
          <w:sz w:val="24"/>
          <w:szCs w:val="24"/>
          <w:lang w:eastAsia="en-AU"/>
        </w:rPr>
        <w:t xml:space="preserve">Their habitat should be retained as they provide important ecosystem services including bioturbation.  </w:t>
      </w:r>
      <w:r w:rsidRPr="0091624E">
        <w:rPr>
          <w:rFonts w:cstheme="minorHAnsi"/>
          <w:b/>
          <w:sz w:val="24"/>
          <w:szCs w:val="24"/>
          <w:lang w:eastAsia="en-AU"/>
        </w:rPr>
        <w:t>Retaining these mammals and all their habitat is essential.</w:t>
      </w:r>
      <w:r w:rsidRPr="0091624E">
        <w:rPr>
          <w:rFonts w:cstheme="minorHAnsi"/>
          <w:b/>
          <w:sz w:val="24"/>
          <w:szCs w:val="24"/>
        </w:rPr>
        <w:br/>
      </w:r>
    </w:p>
    <w:p w14:paraId="017337FC" w14:textId="6D852CF9" w:rsidR="0091624E" w:rsidRPr="0091624E" w:rsidRDefault="0091624E" w:rsidP="0091624E">
      <w:pPr>
        <w:pStyle w:val="ListParagraph"/>
        <w:numPr>
          <w:ilvl w:val="0"/>
          <w:numId w:val="2"/>
        </w:numPr>
        <w:pBdr>
          <w:top w:val="single" w:sz="2" w:space="1" w:color="D9D9D9" w:themeColor="background1" w:themeShade="D9"/>
          <w:bottom w:val="single" w:sz="2" w:space="1" w:color="D9D9D9" w:themeColor="background1" w:themeShade="D9"/>
        </w:pBdr>
        <w:spacing w:after="120" w:line="240" w:lineRule="auto"/>
        <w:contextualSpacing w:val="0"/>
        <w:rPr>
          <w:rFonts w:cstheme="minorHAnsi"/>
          <w:b/>
          <w:sz w:val="24"/>
          <w:szCs w:val="24"/>
        </w:rPr>
      </w:pPr>
      <w:r w:rsidRPr="0091624E">
        <w:rPr>
          <w:rFonts w:cstheme="minorHAnsi"/>
          <w:b/>
          <w:sz w:val="24"/>
          <w:szCs w:val="24"/>
          <w:lang w:val="en-US"/>
        </w:rPr>
        <w:t>Inland waters and wetland impacts</w:t>
      </w:r>
      <w:r w:rsidRPr="0091624E">
        <w:rPr>
          <w:rFonts w:cstheme="minorHAnsi"/>
          <w:b/>
          <w:sz w:val="24"/>
          <w:szCs w:val="24"/>
          <w:lang w:val="en-US"/>
        </w:rPr>
        <w:br/>
      </w:r>
      <w:r w:rsidRPr="0091624E">
        <w:rPr>
          <w:rFonts w:cstheme="minorHAnsi"/>
          <w:sz w:val="24"/>
          <w:szCs w:val="24"/>
          <w:lang w:val="en-US"/>
        </w:rPr>
        <w:t xml:space="preserve">With land clearing and urban development, there will be loss and significant hydrological impacts on the </w:t>
      </w:r>
      <w:r w:rsidR="002A09B7">
        <w:rPr>
          <w:rFonts w:cstheme="minorHAnsi"/>
          <w:sz w:val="24"/>
          <w:szCs w:val="24"/>
          <w:lang w:val="en-US"/>
        </w:rPr>
        <w:t>Conservation Category Wetland (</w:t>
      </w:r>
      <w:r w:rsidRPr="0091624E">
        <w:rPr>
          <w:rFonts w:cstheme="minorHAnsi"/>
          <w:sz w:val="24"/>
          <w:szCs w:val="24"/>
          <w:lang w:val="en-US"/>
        </w:rPr>
        <w:t>CCW</w:t>
      </w:r>
      <w:r w:rsidR="002A09B7">
        <w:rPr>
          <w:rFonts w:cstheme="minorHAnsi"/>
          <w:sz w:val="24"/>
          <w:szCs w:val="24"/>
          <w:lang w:val="en-US"/>
        </w:rPr>
        <w:t>)</w:t>
      </w:r>
      <w:r w:rsidRPr="0091624E">
        <w:rPr>
          <w:rFonts w:cstheme="minorHAnsi"/>
          <w:sz w:val="24"/>
          <w:szCs w:val="24"/>
          <w:lang w:val="en-US"/>
        </w:rPr>
        <w:t xml:space="preserve"> and </w:t>
      </w:r>
      <w:r w:rsidR="002A09B7">
        <w:rPr>
          <w:rFonts w:cstheme="minorHAnsi"/>
          <w:sz w:val="24"/>
          <w:szCs w:val="24"/>
          <w:lang w:val="en-US"/>
        </w:rPr>
        <w:t>(Resource Enhancement Wetland (</w:t>
      </w:r>
      <w:r w:rsidRPr="0091624E">
        <w:rPr>
          <w:rFonts w:cstheme="minorHAnsi"/>
          <w:sz w:val="24"/>
          <w:szCs w:val="24"/>
          <w:lang w:val="en-US"/>
        </w:rPr>
        <w:t>RHW</w:t>
      </w:r>
      <w:r w:rsidR="002A09B7">
        <w:rPr>
          <w:rFonts w:cstheme="minorHAnsi"/>
          <w:sz w:val="24"/>
          <w:szCs w:val="24"/>
          <w:lang w:val="en-US"/>
        </w:rPr>
        <w:t>)</w:t>
      </w:r>
      <w:r w:rsidRPr="0091624E">
        <w:rPr>
          <w:rFonts w:cstheme="minorHAnsi"/>
          <w:sz w:val="24"/>
          <w:szCs w:val="24"/>
          <w:lang w:val="en-US"/>
        </w:rPr>
        <w:t xml:space="preserve"> in Lot 123, </w:t>
      </w:r>
      <w:r w:rsidRPr="0091624E">
        <w:rPr>
          <w:rFonts w:cstheme="minorHAnsi"/>
          <w:sz w:val="24"/>
          <w:szCs w:val="24"/>
          <w:u w:val="single"/>
          <w:lang w:val="en-US"/>
        </w:rPr>
        <w:t>and also</w:t>
      </w:r>
      <w:r w:rsidRPr="0091624E">
        <w:rPr>
          <w:rFonts w:cstheme="minorHAnsi"/>
          <w:sz w:val="24"/>
          <w:szCs w:val="24"/>
          <w:lang w:val="en-US"/>
        </w:rPr>
        <w:t xml:space="preserve"> on significant adjacent wetlands to the west of lot 123.  Impacts on CCW are unacceptable.</w:t>
      </w:r>
      <w:r w:rsidRPr="0091624E">
        <w:rPr>
          <w:rFonts w:cstheme="minorHAnsi"/>
          <w:sz w:val="24"/>
          <w:szCs w:val="24"/>
          <w:lang w:val="en-US"/>
        </w:rPr>
        <w:br/>
        <w:t xml:space="preserve">Lot 123 includes ~0.33 ha of the </w:t>
      </w:r>
      <w:r w:rsidRPr="0091624E">
        <w:rPr>
          <w:rFonts w:cstheme="minorHAnsi"/>
          <w:i/>
          <w:sz w:val="24"/>
          <w:szCs w:val="24"/>
          <w:lang w:val="en-US"/>
        </w:rPr>
        <w:t>critically endangered</w:t>
      </w:r>
      <w:r w:rsidRPr="0091624E">
        <w:rPr>
          <w:rFonts w:cstheme="minorHAnsi"/>
          <w:sz w:val="24"/>
          <w:szCs w:val="24"/>
          <w:lang w:val="en-US"/>
        </w:rPr>
        <w:t xml:space="preserve"> TEC </w:t>
      </w:r>
      <w:r w:rsidRPr="0091624E">
        <w:rPr>
          <w:rFonts w:cstheme="minorHAnsi"/>
          <w:iCs/>
          <w:sz w:val="24"/>
          <w:szCs w:val="24"/>
        </w:rPr>
        <w:t>Assemblages of Organic (Tumulus) Mound Springs of the Swan Coastal Plain.</w:t>
      </w:r>
      <w:r w:rsidRPr="0091624E">
        <w:rPr>
          <w:rFonts w:cstheme="minorHAnsi"/>
          <w:sz w:val="24"/>
          <w:szCs w:val="24"/>
          <w:lang w:val="en-US"/>
        </w:rPr>
        <w:t xml:space="preserve">  This destruction of wetland ecosystems is unacceptable and must not be permitted.  They deserve ‘environmental protection’ under the </w:t>
      </w:r>
      <w:r w:rsidRPr="002A09B7">
        <w:rPr>
          <w:rFonts w:cstheme="minorHAnsi"/>
          <w:i/>
          <w:iCs/>
          <w:sz w:val="24"/>
          <w:szCs w:val="24"/>
          <w:lang w:val="en-US"/>
        </w:rPr>
        <w:t>EP Act</w:t>
      </w:r>
      <w:r w:rsidRPr="0091624E">
        <w:rPr>
          <w:rFonts w:cstheme="minorHAnsi"/>
          <w:sz w:val="24"/>
          <w:szCs w:val="24"/>
          <w:lang w:val="en-US"/>
        </w:rPr>
        <w:t>.</w:t>
      </w:r>
      <w:r w:rsidRPr="0091624E">
        <w:rPr>
          <w:rFonts w:cstheme="minorHAnsi"/>
          <w:sz w:val="24"/>
          <w:szCs w:val="24"/>
          <w:lang w:val="en-US"/>
        </w:rPr>
        <w:br/>
      </w:r>
    </w:p>
    <w:p w14:paraId="3C377878" w14:textId="3B36A0C6" w:rsidR="0091624E" w:rsidRPr="0091624E" w:rsidRDefault="0091624E" w:rsidP="0091624E">
      <w:pPr>
        <w:pStyle w:val="ListParagraph"/>
        <w:numPr>
          <w:ilvl w:val="0"/>
          <w:numId w:val="2"/>
        </w:numPr>
        <w:pBdr>
          <w:top w:val="single" w:sz="2" w:space="1" w:color="D9D9D9" w:themeColor="background1" w:themeShade="D9"/>
          <w:bottom w:val="single" w:sz="2" w:space="1" w:color="D9D9D9" w:themeColor="background1" w:themeShade="D9"/>
        </w:pBdr>
        <w:spacing w:after="120" w:line="240" w:lineRule="auto"/>
        <w:contextualSpacing w:val="0"/>
        <w:rPr>
          <w:rFonts w:cstheme="minorHAnsi"/>
          <w:b/>
          <w:sz w:val="24"/>
          <w:szCs w:val="24"/>
        </w:rPr>
      </w:pPr>
      <w:r w:rsidRPr="0091624E">
        <w:rPr>
          <w:rFonts w:cstheme="minorHAnsi"/>
          <w:b/>
          <w:sz w:val="24"/>
          <w:szCs w:val="24"/>
        </w:rPr>
        <w:t>Greenhouse gas emissions</w:t>
      </w:r>
      <w:r w:rsidRPr="0091624E">
        <w:rPr>
          <w:rFonts w:cstheme="minorHAnsi"/>
          <w:b/>
          <w:sz w:val="24"/>
          <w:szCs w:val="24"/>
        </w:rPr>
        <w:br/>
      </w:r>
      <w:r w:rsidRPr="0091624E">
        <w:rPr>
          <w:rFonts w:cstheme="minorHAnsi"/>
          <w:sz w:val="24"/>
          <w:szCs w:val="24"/>
        </w:rPr>
        <w:t xml:space="preserve">Clearing in lot 123 will produce significant emissions and will reduce carbon sequestration.  As there is less than 30% native vegetation in this region, there should not be any more clearing with its biodiversity loss.  The Australian Government is party to the COP 15 UN Biodiversity Agreement, December 2022, which has a target for 30% retention of native vegetation and for restoration of another 30%.  This Agreement applies to all levels of Government </w:t>
      </w:r>
      <w:r w:rsidR="002A09B7">
        <w:rPr>
          <w:rFonts w:cstheme="minorHAnsi"/>
          <w:sz w:val="24"/>
          <w:szCs w:val="24"/>
        </w:rPr>
        <w:t>–</w:t>
      </w:r>
      <w:r w:rsidRPr="0091624E">
        <w:rPr>
          <w:rFonts w:cstheme="minorHAnsi"/>
          <w:sz w:val="24"/>
          <w:szCs w:val="24"/>
        </w:rPr>
        <w:t xml:space="preserve"> so it includes the WA Government and the City of Kwinana in this proposal.   On this basis alone, there should not be subdivision of Lot 123 for urban development with clearing.  </w:t>
      </w:r>
      <w:r w:rsidRPr="0091624E">
        <w:rPr>
          <w:rFonts w:cstheme="minorHAnsi"/>
          <w:sz w:val="24"/>
          <w:szCs w:val="24"/>
        </w:rPr>
        <w:br/>
      </w:r>
      <w:r w:rsidRPr="0091624E">
        <w:rPr>
          <w:rFonts w:cstheme="minorHAnsi"/>
          <w:b/>
          <w:sz w:val="24"/>
          <w:szCs w:val="24"/>
        </w:rPr>
        <w:t>Instead the whole of the outstandingly biodiverse Lot 123 Mortimer Rd should be retained, not subdivided, and added to the CAR conservation reserve system for the SCP.</w:t>
      </w:r>
      <w:r w:rsidRPr="0091624E">
        <w:rPr>
          <w:rFonts w:cstheme="minorHAnsi"/>
          <w:sz w:val="24"/>
          <w:szCs w:val="24"/>
        </w:rPr>
        <w:t xml:space="preserve"> </w:t>
      </w:r>
      <w:r w:rsidRPr="0091624E">
        <w:rPr>
          <w:rFonts w:cstheme="minorHAnsi"/>
          <w:sz w:val="24"/>
          <w:szCs w:val="24"/>
        </w:rPr>
        <w:br/>
      </w:r>
    </w:p>
    <w:p w14:paraId="371556BB" w14:textId="77777777" w:rsidR="0091624E" w:rsidRDefault="0091624E" w:rsidP="0091624E">
      <w:pPr>
        <w:pStyle w:val="ListParagraph"/>
        <w:pBdr>
          <w:top w:val="single" w:sz="2" w:space="1" w:color="D9D9D9" w:themeColor="background1" w:themeShade="D9"/>
          <w:bottom w:val="single" w:sz="2" w:space="1" w:color="D9D9D9" w:themeColor="background1" w:themeShade="D9"/>
        </w:pBdr>
        <w:spacing w:after="120" w:line="240" w:lineRule="auto"/>
        <w:ind w:left="360"/>
        <w:contextualSpacing w:val="0"/>
        <w:rPr>
          <w:rFonts w:cstheme="minorHAnsi"/>
          <w:sz w:val="24"/>
          <w:szCs w:val="24"/>
        </w:rPr>
      </w:pPr>
      <w:r w:rsidRPr="0091624E">
        <w:rPr>
          <w:rFonts w:cstheme="minorHAnsi"/>
          <w:b/>
          <w:sz w:val="24"/>
          <w:szCs w:val="24"/>
        </w:rPr>
        <w:t>Alignment with the Commonwealth accredited process</w:t>
      </w:r>
      <w:r w:rsidRPr="0091624E">
        <w:rPr>
          <w:rFonts w:cstheme="minorHAnsi"/>
          <w:b/>
          <w:sz w:val="24"/>
          <w:szCs w:val="24"/>
        </w:rPr>
        <w:br/>
      </w:r>
      <w:r w:rsidRPr="0091624E">
        <w:rPr>
          <w:rFonts w:cstheme="minorHAnsi"/>
          <w:sz w:val="24"/>
          <w:szCs w:val="24"/>
        </w:rPr>
        <w:t xml:space="preserve">In aligning with the Commonwealth accredited process under the </w:t>
      </w:r>
      <w:r w:rsidRPr="002A09B7">
        <w:rPr>
          <w:rFonts w:cstheme="minorHAnsi"/>
          <w:i/>
          <w:iCs/>
          <w:sz w:val="24"/>
          <w:szCs w:val="24"/>
        </w:rPr>
        <w:t>EPBC Act</w:t>
      </w:r>
      <w:r w:rsidRPr="0091624E">
        <w:rPr>
          <w:rFonts w:cstheme="minorHAnsi"/>
          <w:sz w:val="24"/>
          <w:szCs w:val="24"/>
        </w:rPr>
        <w:t xml:space="preserve"> for MNES, as detailed in 1.1 above, the proposal is significantly inconsistent with the Approved Conservation Advice for the Banksia Woodlands of the Swan Coastal Plain </w:t>
      </w:r>
      <w:r w:rsidRPr="0091624E">
        <w:rPr>
          <w:rFonts w:cstheme="minorHAnsi"/>
          <w:i/>
          <w:sz w:val="24"/>
          <w:szCs w:val="24"/>
        </w:rPr>
        <w:t>endangered</w:t>
      </w:r>
      <w:r w:rsidRPr="0091624E">
        <w:rPr>
          <w:rFonts w:cstheme="minorHAnsi"/>
          <w:sz w:val="24"/>
          <w:szCs w:val="24"/>
        </w:rPr>
        <w:t xml:space="preserve"> ecological community, </w:t>
      </w:r>
      <w:r w:rsidRPr="0091624E">
        <w:rPr>
          <w:rFonts w:cstheme="minorHAnsi"/>
          <w:sz w:val="24"/>
          <w:szCs w:val="24"/>
        </w:rPr>
        <w:lastRenderedPageBreak/>
        <w:t xml:space="preserve">and thus must not be approved.   </w:t>
      </w:r>
      <w:r w:rsidRPr="0091624E">
        <w:rPr>
          <w:rFonts w:cstheme="minorHAnsi"/>
          <w:sz w:val="24"/>
          <w:szCs w:val="24"/>
        </w:rPr>
        <w:br/>
        <w:t>It is also inconsistent with protection of Carnaby’s Cockatoo habitat, and with its Recovery Plan.</w:t>
      </w:r>
    </w:p>
    <w:p w14:paraId="101B2AB7" w14:textId="77777777" w:rsidR="002A09B7" w:rsidRPr="0091624E" w:rsidRDefault="002A09B7" w:rsidP="0091624E">
      <w:pPr>
        <w:pStyle w:val="ListParagraph"/>
        <w:pBdr>
          <w:top w:val="single" w:sz="2" w:space="1" w:color="D9D9D9" w:themeColor="background1" w:themeShade="D9"/>
          <w:bottom w:val="single" w:sz="2" w:space="1" w:color="D9D9D9" w:themeColor="background1" w:themeShade="D9"/>
        </w:pBdr>
        <w:spacing w:after="120" w:line="240" w:lineRule="auto"/>
        <w:ind w:left="360"/>
        <w:contextualSpacing w:val="0"/>
        <w:rPr>
          <w:rFonts w:cstheme="minorHAnsi"/>
          <w:sz w:val="24"/>
          <w:szCs w:val="24"/>
        </w:rPr>
      </w:pPr>
    </w:p>
    <w:p w14:paraId="27ED9FE5" w14:textId="0F55CA07" w:rsidR="002A09B7" w:rsidRPr="0091624E" w:rsidRDefault="002A09B7" w:rsidP="002A09B7">
      <w:pPr>
        <w:pBdr>
          <w:top w:val="single" w:sz="4" w:space="1" w:color="auto"/>
          <w:left w:val="single" w:sz="4" w:space="4" w:color="auto"/>
          <w:bottom w:val="single" w:sz="4" w:space="1" w:color="auto"/>
          <w:right w:val="single" w:sz="4" w:space="4" w:color="auto"/>
        </w:pBdr>
        <w:spacing w:after="120" w:line="240" w:lineRule="auto"/>
        <w:ind w:right="6237"/>
        <w:rPr>
          <w:rFonts w:cstheme="minorHAnsi"/>
          <w:b/>
          <w:sz w:val="24"/>
          <w:szCs w:val="24"/>
        </w:rPr>
      </w:pPr>
      <w:r w:rsidRPr="0091624E">
        <w:rPr>
          <w:rFonts w:cstheme="minorHAnsi"/>
          <w:b/>
          <w:sz w:val="24"/>
          <w:szCs w:val="24"/>
        </w:rPr>
        <w:t>Conclusion</w:t>
      </w:r>
    </w:p>
    <w:p w14:paraId="621BE2A4" w14:textId="77777777" w:rsidR="002A09B7" w:rsidRPr="0091624E" w:rsidRDefault="002A09B7" w:rsidP="002A09B7">
      <w:pPr>
        <w:spacing w:after="120" w:line="240" w:lineRule="auto"/>
        <w:rPr>
          <w:rFonts w:cstheme="minorHAnsi"/>
          <w:b/>
          <w:sz w:val="24"/>
          <w:szCs w:val="24"/>
        </w:rPr>
      </w:pPr>
      <w:r w:rsidRPr="0091624E">
        <w:rPr>
          <w:rFonts w:cstheme="minorHAnsi"/>
          <w:b/>
          <w:sz w:val="24"/>
          <w:szCs w:val="24"/>
        </w:rPr>
        <w:t>Subdivision of Lot 123 Mortimer Road Casuarina to allow for urban development with clearing of ~38 ha of high quality native vegetation is totally environmentally unacceptable under each of the EPA significant factors and Matters of National Environmental Significance (MNES) as detailed above and should not be permitted.  It is not developable land.</w:t>
      </w:r>
    </w:p>
    <w:p w14:paraId="62D28E3C" w14:textId="77777777" w:rsidR="002A09B7" w:rsidRPr="0091624E" w:rsidRDefault="002A09B7" w:rsidP="002A09B7">
      <w:pPr>
        <w:spacing w:after="120" w:line="240" w:lineRule="auto"/>
        <w:rPr>
          <w:rFonts w:cstheme="minorHAnsi"/>
          <w:b/>
          <w:sz w:val="24"/>
          <w:szCs w:val="24"/>
        </w:rPr>
      </w:pPr>
      <w:r w:rsidRPr="0091624E">
        <w:rPr>
          <w:rFonts w:cstheme="minorHAnsi"/>
          <w:b/>
          <w:sz w:val="24"/>
          <w:szCs w:val="24"/>
        </w:rPr>
        <w:t xml:space="preserve">It is therefore strongly recommended that the proposal in all variations be rejected.  </w:t>
      </w:r>
    </w:p>
    <w:p w14:paraId="42A779C6" w14:textId="77777777" w:rsidR="002A09B7" w:rsidRPr="0091624E" w:rsidRDefault="002A09B7" w:rsidP="002A09B7">
      <w:pPr>
        <w:spacing w:after="120" w:line="240" w:lineRule="auto"/>
        <w:rPr>
          <w:rFonts w:cstheme="minorHAnsi"/>
          <w:b/>
          <w:sz w:val="24"/>
          <w:szCs w:val="24"/>
        </w:rPr>
      </w:pPr>
      <w:r w:rsidRPr="0091624E">
        <w:rPr>
          <w:rFonts w:cstheme="minorHAnsi"/>
          <w:b/>
          <w:sz w:val="24"/>
          <w:szCs w:val="24"/>
        </w:rPr>
        <w:t xml:space="preserve">Further, as the owner wants to sell the land, it is strongly recommended that all of Lot 123 Mortimer Road be acquired by the WAPC and then transferred to the Crown and added to the conservation estate as an ‘A’ class reserve for the purpose of conservation of nature.  </w:t>
      </w:r>
    </w:p>
    <w:p w14:paraId="2DF782F0" w14:textId="77777777" w:rsidR="002A09B7" w:rsidRPr="0091624E" w:rsidRDefault="002A09B7" w:rsidP="002A09B7">
      <w:pPr>
        <w:spacing w:after="120" w:line="240" w:lineRule="auto"/>
        <w:rPr>
          <w:rFonts w:cstheme="minorHAnsi"/>
          <w:b/>
          <w:sz w:val="24"/>
          <w:szCs w:val="24"/>
        </w:rPr>
      </w:pPr>
      <w:r w:rsidRPr="0091624E">
        <w:rPr>
          <w:rFonts w:cstheme="minorHAnsi"/>
          <w:b/>
          <w:sz w:val="24"/>
          <w:szCs w:val="24"/>
        </w:rPr>
        <w:t xml:space="preserve">Also, that it be vested in and managed by the City of Kwinana.  Notably, this is consistent with the WA Native Vegetation Policy, and also with the UN Biodiversity Agreement (December 2022) to protect at least 30% of native vegetation, and with the highest priority for protecting highly biodiverse ecosystems such as this. </w:t>
      </w:r>
    </w:p>
    <w:sectPr w:rsidR="002A09B7" w:rsidRPr="0091624E" w:rsidSect="008A3F88">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9B8"/>
    <w:multiLevelType w:val="multilevel"/>
    <w:tmpl w:val="98BE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7A4F77"/>
    <w:multiLevelType w:val="hybridMultilevel"/>
    <w:tmpl w:val="788E6A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5D70FD"/>
    <w:multiLevelType w:val="hybridMultilevel"/>
    <w:tmpl w:val="C96262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ACA51F7"/>
    <w:multiLevelType w:val="hybridMultilevel"/>
    <w:tmpl w:val="767CF84C"/>
    <w:lvl w:ilvl="0" w:tplc="18363F24">
      <w:start w:val="1"/>
      <w:numFmt w:val="bullet"/>
      <w:lvlText w:val=""/>
      <w:lvlJc w:val="left"/>
      <w:pPr>
        <w:ind w:left="947" w:hanging="360"/>
      </w:pPr>
      <w:rPr>
        <w:rFonts w:ascii="Symbol" w:hAnsi="Symbol" w:hint="default"/>
        <w:color w:val="808080" w:themeColor="background1" w:themeShade="80"/>
        <w:sz w:val="16"/>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 w15:restartNumberingAfterBreak="0">
    <w:nsid w:val="5F1F6560"/>
    <w:multiLevelType w:val="hybridMultilevel"/>
    <w:tmpl w:val="B91A93C2"/>
    <w:lvl w:ilvl="0" w:tplc="230015A8">
      <w:start w:val="1"/>
      <w:numFmt w:val="decimal"/>
      <w:lvlText w:val="%1."/>
      <w:lvlJc w:val="left"/>
      <w:pPr>
        <w:ind w:left="927" w:hanging="360"/>
      </w:pPr>
      <w:rPr>
        <w:rFonts w:ascii="Calibri" w:hAnsi="Calibri" w:cs="Calibri" w:hint="default"/>
        <w:b/>
        <w:bCs w:val="0"/>
        <w:sz w:val="24"/>
        <w:szCs w:val="24"/>
      </w:r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5" w15:restartNumberingAfterBreak="0">
    <w:nsid w:val="6A6E432D"/>
    <w:multiLevelType w:val="hybridMultilevel"/>
    <w:tmpl w:val="9D76265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0949673">
    <w:abstractNumId w:val="0"/>
  </w:num>
  <w:num w:numId="2" w16cid:durableId="2056158536">
    <w:abstractNumId w:val="5"/>
  </w:num>
  <w:num w:numId="3" w16cid:durableId="1852181857">
    <w:abstractNumId w:val="3"/>
  </w:num>
  <w:num w:numId="4" w16cid:durableId="708261122">
    <w:abstractNumId w:val="1"/>
  </w:num>
  <w:num w:numId="5" w16cid:durableId="528952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8399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C8"/>
    <w:rsid w:val="00031380"/>
    <w:rsid w:val="0003592B"/>
    <w:rsid w:val="000408D6"/>
    <w:rsid w:val="00091F63"/>
    <w:rsid w:val="00097897"/>
    <w:rsid w:val="000A44D5"/>
    <w:rsid w:val="000E1659"/>
    <w:rsid w:val="00125A31"/>
    <w:rsid w:val="001443D9"/>
    <w:rsid w:val="00153467"/>
    <w:rsid w:val="00160948"/>
    <w:rsid w:val="001C2F3A"/>
    <w:rsid w:val="001F1898"/>
    <w:rsid w:val="00207831"/>
    <w:rsid w:val="00252033"/>
    <w:rsid w:val="00261D8D"/>
    <w:rsid w:val="00286B29"/>
    <w:rsid w:val="002A09B7"/>
    <w:rsid w:val="002D37BD"/>
    <w:rsid w:val="002D732B"/>
    <w:rsid w:val="002F11A4"/>
    <w:rsid w:val="002F2E2C"/>
    <w:rsid w:val="002F7CD8"/>
    <w:rsid w:val="003526F1"/>
    <w:rsid w:val="0035677C"/>
    <w:rsid w:val="003A6A87"/>
    <w:rsid w:val="003D1B0C"/>
    <w:rsid w:val="003D2D14"/>
    <w:rsid w:val="00406F1A"/>
    <w:rsid w:val="00443B02"/>
    <w:rsid w:val="00457C6C"/>
    <w:rsid w:val="004601B7"/>
    <w:rsid w:val="004815F7"/>
    <w:rsid w:val="004A1460"/>
    <w:rsid w:val="004F472E"/>
    <w:rsid w:val="005001D1"/>
    <w:rsid w:val="0051548B"/>
    <w:rsid w:val="005162F7"/>
    <w:rsid w:val="005272F6"/>
    <w:rsid w:val="00560D2A"/>
    <w:rsid w:val="00592A61"/>
    <w:rsid w:val="005C2F58"/>
    <w:rsid w:val="005C5B4C"/>
    <w:rsid w:val="006008C2"/>
    <w:rsid w:val="00667C41"/>
    <w:rsid w:val="006A082B"/>
    <w:rsid w:val="006A6394"/>
    <w:rsid w:val="006B2AFF"/>
    <w:rsid w:val="006D0DE8"/>
    <w:rsid w:val="006E38FC"/>
    <w:rsid w:val="00702720"/>
    <w:rsid w:val="00705F29"/>
    <w:rsid w:val="007305F1"/>
    <w:rsid w:val="00827FBE"/>
    <w:rsid w:val="008A3F88"/>
    <w:rsid w:val="008B1B1C"/>
    <w:rsid w:val="008D047A"/>
    <w:rsid w:val="008D34C5"/>
    <w:rsid w:val="008E653B"/>
    <w:rsid w:val="00905DC8"/>
    <w:rsid w:val="0091624E"/>
    <w:rsid w:val="009741BD"/>
    <w:rsid w:val="00981330"/>
    <w:rsid w:val="009B01C0"/>
    <w:rsid w:val="009B1927"/>
    <w:rsid w:val="009D6A4F"/>
    <w:rsid w:val="009F3CFD"/>
    <w:rsid w:val="009F6180"/>
    <w:rsid w:val="00A318F3"/>
    <w:rsid w:val="00AF2405"/>
    <w:rsid w:val="00B269D2"/>
    <w:rsid w:val="00B57BB5"/>
    <w:rsid w:val="00B850EB"/>
    <w:rsid w:val="00B94A1C"/>
    <w:rsid w:val="00BC078D"/>
    <w:rsid w:val="00BE0A90"/>
    <w:rsid w:val="00C36605"/>
    <w:rsid w:val="00C42963"/>
    <w:rsid w:val="00C624D3"/>
    <w:rsid w:val="00C6538E"/>
    <w:rsid w:val="00C84F0D"/>
    <w:rsid w:val="00CA0F27"/>
    <w:rsid w:val="00D22336"/>
    <w:rsid w:val="00D30443"/>
    <w:rsid w:val="00D36400"/>
    <w:rsid w:val="00DB1396"/>
    <w:rsid w:val="00DE5513"/>
    <w:rsid w:val="00E861E9"/>
    <w:rsid w:val="00E96F26"/>
    <w:rsid w:val="00EA3135"/>
    <w:rsid w:val="00EB0549"/>
    <w:rsid w:val="00EC10E2"/>
    <w:rsid w:val="00ED4E2B"/>
    <w:rsid w:val="00EF0979"/>
    <w:rsid w:val="00F05BC5"/>
    <w:rsid w:val="00F52A0D"/>
    <w:rsid w:val="00F945CC"/>
    <w:rsid w:val="00F970C2"/>
    <w:rsid w:val="00FF040D"/>
    <w:rsid w:val="00FF3D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25A5"/>
  <w15:docId w15:val="{A679BE7C-947B-4EB7-A384-6A18A83C8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3F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51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815F7"/>
    <w:pPr>
      <w:ind w:left="720"/>
      <w:contextualSpacing/>
    </w:pPr>
  </w:style>
  <w:style w:type="character" w:customStyle="1" w:styleId="Heading1Char">
    <w:name w:val="Heading 1 Char"/>
    <w:basedOn w:val="DefaultParagraphFont"/>
    <w:link w:val="Heading1"/>
    <w:uiPriority w:val="9"/>
    <w:rsid w:val="008A3F88"/>
    <w:rPr>
      <w:rFonts w:ascii="Times New Roman" w:eastAsia="Times New Roman" w:hAnsi="Times New Roman" w:cs="Times New Roman"/>
      <w:b/>
      <w:bCs/>
      <w:kern w:val="36"/>
      <w:sz w:val="48"/>
      <w:szCs w:val="48"/>
      <w:lang w:eastAsia="en-AU"/>
    </w:rPr>
  </w:style>
  <w:style w:type="character" w:styleId="Hyperlink">
    <w:name w:val="Hyperlink"/>
    <w:basedOn w:val="DefaultParagraphFont"/>
    <w:uiPriority w:val="99"/>
    <w:unhideWhenUsed/>
    <w:rsid w:val="008A3F88"/>
    <w:rPr>
      <w:color w:val="0000FF"/>
      <w:u w:val="single"/>
    </w:rPr>
  </w:style>
  <w:style w:type="paragraph" w:customStyle="1" w:styleId="Default">
    <w:name w:val="Default"/>
    <w:rsid w:val="008A3F88"/>
    <w:pPr>
      <w:autoSpaceDE w:val="0"/>
      <w:autoSpaceDN w:val="0"/>
      <w:adjustRightInd w:val="0"/>
      <w:spacing w:after="0" w:line="240" w:lineRule="auto"/>
    </w:pPr>
    <w:rPr>
      <w:rFonts w:ascii="Calibri" w:hAnsi="Calibri" w:cs="Calibri"/>
      <w:color w:val="000000"/>
      <w:sz w:val="24"/>
      <w:szCs w:val="24"/>
    </w:rPr>
  </w:style>
  <w:style w:type="character" w:styleId="Strong">
    <w:name w:val="Strong"/>
    <w:uiPriority w:val="22"/>
    <w:qFormat/>
    <w:rsid w:val="008A3F8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446310">
      <w:bodyDiv w:val="1"/>
      <w:marLeft w:val="0"/>
      <w:marRight w:val="0"/>
      <w:marTop w:val="0"/>
      <w:marBottom w:val="0"/>
      <w:divBdr>
        <w:top w:val="none" w:sz="0" w:space="0" w:color="auto"/>
        <w:left w:val="none" w:sz="0" w:space="0" w:color="auto"/>
        <w:bottom w:val="none" w:sz="0" w:space="0" w:color="auto"/>
        <w:right w:val="none" w:sz="0" w:space="0" w:color="auto"/>
      </w:divBdr>
    </w:div>
    <w:div w:id="1872180365">
      <w:bodyDiv w:val="1"/>
      <w:marLeft w:val="0"/>
      <w:marRight w:val="0"/>
      <w:marTop w:val="0"/>
      <w:marBottom w:val="0"/>
      <w:divBdr>
        <w:top w:val="none" w:sz="0" w:space="0" w:color="auto"/>
        <w:left w:val="none" w:sz="0" w:space="0" w:color="auto"/>
        <w:bottom w:val="none" w:sz="0" w:space="0" w:color="auto"/>
        <w:right w:val="none" w:sz="0" w:space="0" w:color="auto"/>
      </w:divBdr>
    </w:div>
    <w:div w:id="194800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0FBF0D-2500-4AD8-8541-E4950584A67B}">
  <we:reference id="wa104380526" version="1.0.33.0" store="en-US" storeType="OMEX"/>
  <we:alternateReferences>
    <we:reference id="WA104380526" version="1.0.33.0" store="WA10438052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673EC0DD296148967E7196B3503F7A" ma:contentTypeVersion="7" ma:contentTypeDescription="Create a new document." ma:contentTypeScope="" ma:versionID="fed277b5e1e74056082b1d4238c5c4c5">
  <xsd:schema xmlns:xsd="http://www.w3.org/2001/XMLSchema" xmlns:xs="http://www.w3.org/2001/XMLSchema" xmlns:p="http://schemas.microsoft.com/office/2006/metadata/properties" xmlns:ns3="1cc93af7-2e66-4986-953e-9adb091cc117" xmlns:ns4="24509140-c6b6-45be-a8fc-ec4e03232c40" targetNamespace="http://schemas.microsoft.com/office/2006/metadata/properties" ma:root="true" ma:fieldsID="cd014ee1a8957208d0b6ad0a1a6cdc93" ns3:_="" ns4:_="">
    <xsd:import namespace="1cc93af7-2e66-4986-953e-9adb091cc117"/>
    <xsd:import namespace="24509140-c6b6-45be-a8fc-ec4e03232c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93af7-2e66-4986-953e-9adb091cc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09140-c6b6-45be-a8fc-ec4e03232c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cc93af7-2e66-4986-953e-9adb091cc117" xsi:nil="true"/>
  </documentManagement>
</p:properties>
</file>

<file path=customXml/itemProps1.xml><?xml version="1.0" encoding="utf-8"?>
<ds:datastoreItem xmlns:ds="http://schemas.openxmlformats.org/officeDocument/2006/customXml" ds:itemID="{007F5859-1F05-4F4D-9988-86A74D13B9C0}">
  <ds:schemaRefs>
    <ds:schemaRef ds:uri="http://schemas.microsoft.com/sharepoint/v3/contenttype/forms"/>
  </ds:schemaRefs>
</ds:datastoreItem>
</file>

<file path=customXml/itemProps2.xml><?xml version="1.0" encoding="utf-8"?>
<ds:datastoreItem xmlns:ds="http://schemas.openxmlformats.org/officeDocument/2006/customXml" ds:itemID="{00AE66A8-E83A-4E8C-86A1-6E438EEF8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c93af7-2e66-4986-953e-9adb091cc117"/>
    <ds:schemaRef ds:uri="24509140-c6b6-45be-a8fc-ec4e03232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3A9DE9-B2AD-4CDB-AB5C-1CA8F1E54EC1}">
  <ds:schemaRefs>
    <ds:schemaRef ds:uri="http://schemas.microsoft.com/office/2006/metadata/properties"/>
    <ds:schemaRef ds:uri="http://schemas.microsoft.com/office/infopath/2007/PartnerControls"/>
    <ds:schemaRef ds:uri="1cc93af7-2e66-4986-953e-9adb091cc117"/>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Christine Richardson</cp:lastModifiedBy>
  <cp:revision>4</cp:revision>
  <dcterms:created xsi:type="dcterms:W3CDTF">2023-11-28T05:06:00Z</dcterms:created>
  <dcterms:modified xsi:type="dcterms:W3CDTF">2023-11-28T05:22:00Z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0x0101008D673EC0DD296148967E7196B3503F7A</vt:lpwstr>
  </property>
</Properties>
</file>